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A4BCD" w14:textId="6722DC5F" w:rsidR="003923E1" w:rsidRPr="003B0A2A" w:rsidRDefault="003923E1" w:rsidP="003923E1">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C66BD6">
        <w:rPr>
          <w:rFonts w:ascii="Arial" w:eastAsia="MS Mincho" w:hAnsi="Arial" w:cs="Arial"/>
          <w:b/>
          <w:bCs/>
          <w:sz w:val="28"/>
          <w:lang w:eastAsia="ja-JP"/>
        </w:rPr>
        <w:t>4</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sidR="00C66BD6">
        <w:rPr>
          <w:rFonts w:ascii="Arial" w:eastAsia="MS Mincho" w:hAnsi="Arial" w:cs="Arial"/>
          <w:b/>
          <w:bCs/>
          <w:sz w:val="28"/>
          <w:lang w:eastAsia="ja-JP"/>
        </w:rPr>
        <w:t>1</w:t>
      </w:r>
      <w:r w:rsidRPr="000D377B">
        <w:rPr>
          <w:rFonts w:ascii="Arial" w:eastAsia="MS Mincho" w:hAnsi="Arial" w:cs="Arial"/>
          <w:b/>
          <w:bCs/>
          <w:sz w:val="28"/>
          <w:lang w:eastAsia="ja-JP"/>
        </w:rPr>
        <w:t>00</w:t>
      </w:r>
      <w:r w:rsidR="00C66BD6">
        <w:rPr>
          <w:rFonts w:ascii="Arial" w:eastAsia="MS Mincho" w:hAnsi="Arial" w:cs="Arial"/>
          <w:b/>
          <w:bCs/>
          <w:sz w:val="28"/>
          <w:lang w:eastAsia="ja-JP"/>
        </w:rPr>
        <w:t>66</w:t>
      </w:r>
      <w:r>
        <w:rPr>
          <w:rFonts w:ascii="Arial" w:eastAsia="MS Mincho" w:hAnsi="Arial" w:cs="Arial"/>
          <w:b/>
          <w:bCs/>
          <w:sz w:val="28"/>
          <w:lang w:eastAsia="ja-JP"/>
        </w:rPr>
        <w:t>4</w:t>
      </w:r>
    </w:p>
    <w:p w14:paraId="705F7CBD" w14:textId="2D2B66D9" w:rsidR="003B0A2A" w:rsidRDefault="003923E1" w:rsidP="003923E1">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C66BD6">
        <w:rPr>
          <w:rFonts w:ascii="Arial" w:eastAsia="MS Mincho" w:hAnsi="Arial" w:cs="Arial"/>
          <w:b/>
          <w:bCs/>
          <w:sz w:val="28"/>
          <w:lang w:eastAsia="ja-JP"/>
        </w:rPr>
        <w:t>January</w:t>
      </w:r>
      <w:r w:rsidRPr="005E2D52">
        <w:rPr>
          <w:rFonts w:ascii="Arial" w:eastAsia="MS Mincho" w:hAnsi="Arial" w:cs="Arial"/>
          <w:b/>
          <w:bCs/>
          <w:sz w:val="28"/>
          <w:lang w:eastAsia="ja-JP"/>
        </w:rPr>
        <w:t> 2</w:t>
      </w:r>
      <w:r w:rsidR="00C66BD6">
        <w:rPr>
          <w:rFonts w:ascii="Arial" w:eastAsia="MS Mincho" w:hAnsi="Arial" w:cs="Arial"/>
          <w:b/>
          <w:bCs/>
          <w:sz w:val="28"/>
          <w:lang w:eastAsia="ja-JP"/>
        </w:rPr>
        <w:t>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w:t>
      </w:r>
      <w:r w:rsidR="00C66BD6" w:rsidRPr="005E2D52">
        <w:rPr>
          <w:rFonts w:ascii="Arial" w:eastAsia="MS Mincho" w:hAnsi="Arial" w:cs="Arial"/>
          <w:b/>
          <w:bCs/>
          <w:sz w:val="28"/>
          <w:lang w:eastAsia="ja-JP"/>
        </w:rPr>
        <w:t>– </w:t>
      </w:r>
      <w:r w:rsidR="00C66BD6">
        <w:rPr>
          <w:rFonts w:ascii="Arial" w:eastAsia="MS Mincho" w:hAnsi="Arial" w:cs="Arial"/>
          <w:b/>
          <w:bCs/>
          <w:sz w:val="28"/>
          <w:lang w:eastAsia="ja-JP"/>
        </w:rPr>
        <w:t>February</w:t>
      </w:r>
      <w:r w:rsidR="00C66BD6" w:rsidRPr="005E2D52">
        <w:rPr>
          <w:rFonts w:ascii="Arial" w:eastAsia="MS Mincho" w:hAnsi="Arial" w:cs="Arial"/>
          <w:b/>
          <w:bCs/>
          <w:sz w:val="28"/>
          <w:lang w:eastAsia="ja-JP"/>
        </w:rPr>
        <w:t xml:space="preserve"> </w:t>
      </w:r>
      <w:r w:rsidR="00C66BD6">
        <w:rPr>
          <w:rFonts w:ascii="Arial" w:eastAsia="MS Mincho" w:hAnsi="Arial" w:cs="Arial"/>
          <w:b/>
          <w:bCs/>
          <w:sz w:val="28"/>
          <w:lang w:eastAsia="ja-JP"/>
        </w:rPr>
        <w:t>5</w:t>
      </w:r>
      <w:r w:rsidR="00C66BD6" w:rsidRPr="005E2D52">
        <w:rPr>
          <w:rFonts w:ascii="Arial" w:eastAsia="MS Mincho" w:hAnsi="Arial" w:cs="Arial"/>
          <w:b/>
          <w:bCs/>
          <w:sz w:val="28"/>
          <w:vertAlign w:val="superscript"/>
          <w:lang w:eastAsia="ja-JP"/>
        </w:rPr>
        <w:t>th</w:t>
      </w:r>
      <w:r w:rsidR="00C66BD6" w:rsidRPr="005E2D52">
        <w:rPr>
          <w:rFonts w:ascii="Arial" w:eastAsia="MS Mincho" w:hAnsi="Arial" w:cs="Arial"/>
          <w:b/>
          <w:bCs/>
          <w:sz w:val="28"/>
          <w:lang w:eastAsia="ja-JP"/>
        </w:rPr>
        <w:t>, 202</w:t>
      </w:r>
      <w:r w:rsidR="00C66BD6">
        <w:rPr>
          <w:rFonts w:ascii="Arial" w:eastAsia="MS Mincho" w:hAnsi="Arial" w:cs="Arial"/>
          <w:b/>
          <w:bCs/>
          <w:sz w:val="28"/>
          <w:lang w:eastAsia="ja-JP"/>
        </w:rPr>
        <w:t>1</w:t>
      </w:r>
      <w:r w:rsidR="00C66BD6" w:rsidRPr="005E2D52">
        <w:rPr>
          <w:rFonts w:ascii="Arial" w:eastAsia="MS Mincho" w:hAnsi="Arial" w:cs="Arial"/>
          <w:b/>
          <w:bCs/>
          <w:sz w:val="28"/>
          <w:lang w:eastAsia="ja-JP"/>
        </w:rPr>
        <w:t> </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5D5A4364"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C66BD6" w:rsidRPr="00C66BD6">
        <w:rPr>
          <w:rFonts w:ascii="Arial" w:hAnsi="Arial" w:cs="Arial"/>
          <w:b/>
          <w:sz w:val="24"/>
          <w:lang w:val="en-US"/>
        </w:rPr>
        <w:t xml:space="preserve">Discussion on PDCCH monitoring reduction techniques during active </w:t>
      </w:r>
      <w:r w:rsidR="00C66BD6">
        <w:rPr>
          <w:rFonts w:ascii="Arial" w:hAnsi="Arial" w:cs="Arial"/>
          <w:b/>
          <w:sz w:val="24"/>
          <w:lang w:val="en-US"/>
        </w:rPr>
        <w:t xml:space="preserve"> </w:t>
      </w:r>
      <w:r w:rsidR="00C66BD6">
        <w:rPr>
          <w:rFonts w:ascii="Arial" w:hAnsi="Arial" w:cs="Arial"/>
          <w:b/>
          <w:sz w:val="24"/>
          <w:lang w:val="en-US"/>
        </w:rPr>
        <w:br/>
        <w:t xml:space="preserve">                              </w:t>
      </w:r>
      <w:r w:rsidR="00C66BD6" w:rsidRPr="00C66BD6">
        <w:rPr>
          <w:rFonts w:ascii="Arial" w:hAnsi="Arial" w:cs="Arial"/>
          <w:b/>
          <w:sz w:val="24"/>
          <w:lang w:val="en-US"/>
        </w:rPr>
        <w:t>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1BBAE0EF" w14:textId="3DBFE484" w:rsidR="00061823" w:rsidRDefault="00C66BD6" w:rsidP="00106F86">
      <w:pPr>
        <w:pStyle w:val="3GPPText"/>
      </w:pPr>
      <w:r>
        <w:t>In RAN1 103e</w:t>
      </w:r>
      <w:r w:rsidR="0013395B">
        <w:t xml:space="preserve"> [1]</w:t>
      </w:r>
      <w:r>
        <w:t xml:space="preserve">, the following was agreed regarding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0C47284E" w14:textId="77777777" w:rsidR="00C66BD6" w:rsidRPr="003C2866" w:rsidRDefault="00C66BD6" w:rsidP="00C66BD6">
            <w:pPr>
              <w:rPr>
                <w:highlight w:val="green"/>
                <w:lang w:eastAsia="x-none"/>
              </w:rPr>
            </w:pPr>
            <w:r w:rsidRPr="003C2866">
              <w:rPr>
                <w:highlight w:val="green"/>
                <w:lang w:eastAsia="x-none"/>
              </w:rPr>
              <w:t>Agreements:</w:t>
            </w:r>
          </w:p>
          <w:p w14:paraId="20E1FCE6" w14:textId="77777777" w:rsidR="00C66BD6" w:rsidRPr="00A05A17" w:rsidRDefault="00C66BD6" w:rsidP="00C66BD6">
            <w:pPr>
              <w:pStyle w:val="Caption"/>
              <w:spacing w:before="0" w:after="0"/>
              <w:rPr>
                <w:b w:val="0"/>
                <w:bCs w:val="0"/>
              </w:rPr>
            </w:pPr>
            <w:r w:rsidRPr="00A05A17">
              <w:rPr>
                <w:b w:val="0"/>
                <w:bCs w:val="0"/>
              </w:rPr>
              <w:t xml:space="preserve">Observation: </w:t>
            </w:r>
          </w:p>
          <w:p w14:paraId="18AFBEC0" w14:textId="77777777" w:rsidR="00C66BD6" w:rsidRPr="00A05A17" w:rsidRDefault="00C66BD6" w:rsidP="00C66BD6">
            <w:pPr>
              <w:pStyle w:val="Caption"/>
              <w:spacing w:before="0" w:after="0"/>
              <w:rPr>
                <w:b w:val="0"/>
                <w:bCs w:val="0"/>
              </w:rPr>
            </w:pPr>
          </w:p>
          <w:p w14:paraId="29359242" w14:textId="77777777" w:rsidR="00C66BD6" w:rsidRPr="00A05A17" w:rsidRDefault="00C66BD6" w:rsidP="006137B6">
            <w:pPr>
              <w:pStyle w:val="Caption"/>
              <w:numPr>
                <w:ilvl w:val="0"/>
                <w:numId w:val="9"/>
              </w:numPr>
              <w:adjustRightInd/>
              <w:spacing w:before="0" w:after="0"/>
              <w:textAlignment w:val="auto"/>
              <w:rPr>
                <w:b w:val="0"/>
                <w:bCs w:val="0"/>
              </w:rPr>
            </w:pPr>
            <w:r w:rsidRPr="00A05A17">
              <w:rPr>
                <w:b w:val="0"/>
                <w:bCs w:val="0"/>
              </w:rPr>
              <w:t>Each of the following schemes is individually shown to be beneficial for UE power saving compared to the baseline.</w:t>
            </w:r>
          </w:p>
          <w:p w14:paraId="0738C4E6" w14:textId="77777777" w:rsidR="00C66BD6" w:rsidRPr="00A05A17" w:rsidRDefault="00C66BD6" w:rsidP="006137B6">
            <w:pPr>
              <w:pStyle w:val="Caption"/>
              <w:numPr>
                <w:ilvl w:val="1"/>
                <w:numId w:val="9"/>
              </w:numPr>
              <w:adjustRightInd/>
              <w:spacing w:before="0" w:after="0"/>
              <w:textAlignment w:val="auto"/>
              <w:rPr>
                <w:b w:val="0"/>
                <w:bCs w:val="0"/>
              </w:rPr>
            </w:pPr>
            <w:r w:rsidRPr="00A05A17">
              <w:rPr>
                <w:b w:val="0"/>
                <w:bCs w:val="0"/>
              </w:rPr>
              <w:t>Dynamically switching search space set</w:t>
            </w:r>
          </w:p>
          <w:p w14:paraId="27E653A5" w14:textId="77777777" w:rsidR="00C66BD6" w:rsidRPr="00A05A17" w:rsidRDefault="00C66BD6" w:rsidP="006137B6">
            <w:pPr>
              <w:pStyle w:val="Caption"/>
              <w:numPr>
                <w:ilvl w:val="1"/>
                <w:numId w:val="9"/>
              </w:numPr>
              <w:adjustRightInd/>
              <w:spacing w:before="0" w:after="0"/>
              <w:textAlignment w:val="auto"/>
              <w:rPr>
                <w:b w:val="0"/>
                <w:bCs w:val="0"/>
              </w:rPr>
            </w:pPr>
            <w:r w:rsidRPr="00A05A17">
              <w:rPr>
                <w:b w:val="0"/>
                <w:bCs w:val="0"/>
              </w:rPr>
              <w:t>Dynamically skipping PDCCH monitoring for a certain duration or until next DRX ON</w:t>
            </w:r>
          </w:p>
          <w:p w14:paraId="4A239B3C" w14:textId="77777777" w:rsidR="00C66BD6" w:rsidRPr="00A05A17" w:rsidRDefault="00C66BD6" w:rsidP="006137B6">
            <w:pPr>
              <w:pStyle w:val="Caption"/>
              <w:numPr>
                <w:ilvl w:val="0"/>
                <w:numId w:val="9"/>
              </w:numPr>
              <w:adjustRightInd/>
              <w:spacing w:before="0" w:after="0"/>
              <w:textAlignment w:val="auto"/>
              <w:rPr>
                <w:b w:val="0"/>
                <w:bCs w:val="0"/>
              </w:rPr>
            </w:pPr>
            <w:r w:rsidRPr="00A05A17">
              <w:rPr>
                <w:b w:val="0"/>
                <w:bCs w:val="0"/>
              </w:rPr>
              <w:t>At least the following Rel-15 and/or Rel-16 power saving solutions have been utilized for baseline,</w:t>
            </w:r>
          </w:p>
          <w:p w14:paraId="530732C6" w14:textId="77777777" w:rsidR="00C66BD6" w:rsidRPr="00A05A17" w:rsidRDefault="00C66BD6" w:rsidP="006137B6">
            <w:pPr>
              <w:pStyle w:val="Caption"/>
              <w:numPr>
                <w:ilvl w:val="1"/>
                <w:numId w:val="9"/>
              </w:numPr>
              <w:adjustRightInd/>
              <w:spacing w:before="0" w:after="0"/>
              <w:textAlignment w:val="auto"/>
              <w:rPr>
                <w:b w:val="0"/>
                <w:bCs w:val="0"/>
              </w:rPr>
            </w:pPr>
            <w:r w:rsidRPr="00A05A17">
              <w:rPr>
                <w:b w:val="0"/>
                <w:bCs w:val="0"/>
              </w:rPr>
              <w:t xml:space="preserve">For </w:t>
            </w:r>
            <w:proofErr w:type="spellStart"/>
            <w:r w:rsidRPr="00A05A17">
              <w:rPr>
                <w:b w:val="0"/>
                <w:bCs w:val="0"/>
              </w:rPr>
              <w:t>eMBB</w:t>
            </w:r>
            <w:proofErr w:type="spellEnd"/>
            <w:r w:rsidRPr="00A05A17">
              <w:rPr>
                <w:b w:val="0"/>
                <w:bCs w:val="0"/>
              </w:rPr>
              <w:t xml:space="preserve"> traffic,</w:t>
            </w:r>
          </w:p>
          <w:p w14:paraId="5633B7EF" w14:textId="77777777" w:rsidR="00C66BD6" w:rsidRPr="00A05A17" w:rsidRDefault="00C66BD6" w:rsidP="006137B6">
            <w:pPr>
              <w:pStyle w:val="Caption"/>
              <w:numPr>
                <w:ilvl w:val="2"/>
                <w:numId w:val="9"/>
              </w:numPr>
              <w:adjustRightInd/>
              <w:spacing w:before="0" w:after="0"/>
              <w:textAlignment w:val="auto"/>
              <w:rPr>
                <w:b w:val="0"/>
                <w:bCs w:val="0"/>
              </w:rPr>
            </w:pPr>
            <w:r w:rsidRPr="00A05A17">
              <w:rPr>
                <w:b w:val="0"/>
                <w:bCs w:val="0"/>
              </w:rPr>
              <w:t xml:space="preserve">DRX setting(including using short DRX or long DRX with a short IAT </w:t>
            </w:r>
            <w:r w:rsidRPr="00A05A17">
              <w:rPr>
                <w:b w:val="0"/>
                <w:bCs w:val="0"/>
                <w:color w:val="4472C4"/>
              </w:rPr>
              <w:t>or long IAT</w:t>
            </w:r>
            <w:r w:rsidRPr="00A05A17">
              <w:rPr>
                <w:b w:val="0"/>
                <w:bCs w:val="0"/>
              </w:rPr>
              <w:t>), Wake-up signal, Cross-slot scheduling, CA/</w:t>
            </w:r>
            <w:proofErr w:type="spellStart"/>
            <w:r w:rsidRPr="00A05A17">
              <w:rPr>
                <w:b w:val="0"/>
                <w:bCs w:val="0"/>
              </w:rPr>
              <w:t>Scell</w:t>
            </w:r>
            <w:proofErr w:type="spellEnd"/>
            <w:r w:rsidRPr="00A05A17">
              <w:rPr>
                <w:b w:val="0"/>
                <w:bCs w:val="0"/>
              </w:rPr>
              <w:t xml:space="preserve"> dormancy, MAC-CE skipping, BWP switching</w:t>
            </w:r>
          </w:p>
          <w:p w14:paraId="19243C25" w14:textId="77777777" w:rsidR="00C66BD6" w:rsidRPr="00A05A17" w:rsidRDefault="00C66BD6" w:rsidP="006137B6">
            <w:pPr>
              <w:pStyle w:val="Caption"/>
              <w:numPr>
                <w:ilvl w:val="1"/>
                <w:numId w:val="9"/>
              </w:numPr>
              <w:adjustRightInd/>
              <w:spacing w:before="0" w:after="0"/>
              <w:textAlignment w:val="auto"/>
              <w:rPr>
                <w:b w:val="0"/>
                <w:bCs w:val="0"/>
              </w:rPr>
            </w:pPr>
            <w:r w:rsidRPr="00A05A17">
              <w:rPr>
                <w:b w:val="0"/>
                <w:bCs w:val="0"/>
              </w:rPr>
              <w:t>For VoIP traffic,</w:t>
            </w:r>
          </w:p>
          <w:p w14:paraId="1E2415A2" w14:textId="77777777" w:rsidR="00C66BD6" w:rsidRPr="00A05A17" w:rsidRDefault="00C66BD6" w:rsidP="006137B6">
            <w:pPr>
              <w:pStyle w:val="Caption"/>
              <w:numPr>
                <w:ilvl w:val="2"/>
                <w:numId w:val="9"/>
              </w:numPr>
              <w:adjustRightInd/>
              <w:spacing w:before="0" w:after="0"/>
              <w:textAlignment w:val="auto"/>
              <w:rPr>
                <w:b w:val="0"/>
                <w:bCs w:val="0"/>
              </w:rPr>
            </w:pPr>
            <w:r w:rsidRPr="00A05A17">
              <w:rPr>
                <w:b w:val="0"/>
                <w:bCs w:val="0"/>
              </w:rPr>
              <w:t>DRX setting(only long DRX cycle with a short IAT), Wake-up signal,  Cross-slot scheduling, MAC-CE skipping</w:t>
            </w:r>
          </w:p>
          <w:p w14:paraId="695EB88C" w14:textId="77777777" w:rsidR="00C66BD6" w:rsidRPr="00A05A17" w:rsidRDefault="00C66BD6" w:rsidP="006137B6">
            <w:pPr>
              <w:pStyle w:val="Caption"/>
              <w:numPr>
                <w:ilvl w:val="1"/>
                <w:numId w:val="9"/>
              </w:numPr>
              <w:adjustRightInd/>
              <w:spacing w:before="0" w:after="0"/>
              <w:textAlignment w:val="auto"/>
              <w:rPr>
                <w:b w:val="0"/>
                <w:bCs w:val="0"/>
              </w:rPr>
            </w:pPr>
            <w:r w:rsidRPr="00A05A17">
              <w:rPr>
                <w:b w:val="0"/>
                <w:bCs w:val="0"/>
              </w:rPr>
              <w:t>For IM traffic,</w:t>
            </w:r>
          </w:p>
          <w:p w14:paraId="71DAC4BF" w14:textId="77777777" w:rsidR="00C66BD6" w:rsidRPr="00A05A17" w:rsidRDefault="00C66BD6" w:rsidP="006137B6">
            <w:pPr>
              <w:pStyle w:val="Caption"/>
              <w:numPr>
                <w:ilvl w:val="2"/>
                <w:numId w:val="9"/>
              </w:numPr>
              <w:adjustRightInd/>
              <w:spacing w:before="0" w:after="0"/>
              <w:textAlignment w:val="auto"/>
              <w:rPr>
                <w:b w:val="0"/>
                <w:bCs w:val="0"/>
              </w:rPr>
            </w:pPr>
            <w:r w:rsidRPr="00A05A17">
              <w:rPr>
                <w:b w:val="0"/>
                <w:bCs w:val="0"/>
              </w:rPr>
              <w:t>DRX setting(long DRX cycle [with a short IAT]), Wake-up signal</w:t>
            </w:r>
          </w:p>
          <w:p w14:paraId="70BAD72F" w14:textId="77777777" w:rsidR="00C66BD6" w:rsidRPr="00A05A17" w:rsidRDefault="00C66BD6" w:rsidP="006137B6">
            <w:pPr>
              <w:pStyle w:val="Caption"/>
              <w:numPr>
                <w:ilvl w:val="1"/>
                <w:numId w:val="9"/>
              </w:numPr>
              <w:adjustRightInd/>
              <w:spacing w:before="0" w:after="0"/>
              <w:textAlignment w:val="auto"/>
              <w:rPr>
                <w:b w:val="0"/>
                <w:bCs w:val="0"/>
              </w:rPr>
            </w:pPr>
            <w:r w:rsidRPr="00A05A17">
              <w:rPr>
                <w:b w:val="0"/>
                <w:bCs w:val="0"/>
              </w:rPr>
              <w:t xml:space="preserve">For intensive </w:t>
            </w:r>
            <w:proofErr w:type="spellStart"/>
            <w:r w:rsidRPr="00A05A17">
              <w:rPr>
                <w:b w:val="0"/>
                <w:bCs w:val="0"/>
              </w:rPr>
              <w:t>eMBB</w:t>
            </w:r>
            <w:proofErr w:type="spellEnd"/>
            <w:r w:rsidRPr="00A05A17">
              <w:rPr>
                <w:b w:val="0"/>
                <w:bCs w:val="0"/>
              </w:rPr>
              <w:t xml:space="preserve"> traffic,</w:t>
            </w:r>
          </w:p>
          <w:p w14:paraId="4ADE1365" w14:textId="77777777" w:rsidR="00C66BD6" w:rsidRPr="00A05A17" w:rsidRDefault="00C66BD6" w:rsidP="006137B6">
            <w:pPr>
              <w:pStyle w:val="Caption"/>
              <w:numPr>
                <w:ilvl w:val="2"/>
                <w:numId w:val="9"/>
              </w:numPr>
              <w:adjustRightInd/>
              <w:spacing w:before="0" w:after="0"/>
              <w:textAlignment w:val="auto"/>
              <w:rPr>
                <w:b w:val="0"/>
                <w:bCs w:val="0"/>
              </w:rPr>
            </w:pPr>
            <w:r w:rsidRPr="00A05A17">
              <w:rPr>
                <w:b w:val="0"/>
                <w:bCs w:val="0"/>
              </w:rPr>
              <w:t>DRX setting(including using short DRX or long DRX with a short IAT), Wake-up signal, Cross-slot scheduling, [CA/</w:t>
            </w:r>
            <w:proofErr w:type="spellStart"/>
            <w:r w:rsidRPr="00A05A17">
              <w:rPr>
                <w:b w:val="0"/>
                <w:bCs w:val="0"/>
              </w:rPr>
              <w:t>Scell</w:t>
            </w:r>
            <w:proofErr w:type="spellEnd"/>
            <w:r w:rsidRPr="00A05A17">
              <w:rPr>
                <w:b w:val="0"/>
                <w:bCs w:val="0"/>
              </w:rPr>
              <w:t xml:space="preserve"> dormancy], MAC-CE skipping, BWP switching</w:t>
            </w:r>
          </w:p>
          <w:p w14:paraId="449AE421" w14:textId="77777777" w:rsidR="00C66BD6" w:rsidRPr="00A05A17" w:rsidRDefault="00C66BD6" w:rsidP="006137B6">
            <w:pPr>
              <w:pStyle w:val="Caption"/>
              <w:numPr>
                <w:ilvl w:val="2"/>
                <w:numId w:val="9"/>
              </w:numPr>
              <w:adjustRightInd/>
              <w:spacing w:before="0" w:after="0"/>
              <w:textAlignment w:val="auto"/>
              <w:rPr>
                <w:b w:val="0"/>
                <w:bCs w:val="0"/>
              </w:rPr>
            </w:pPr>
            <w:r w:rsidRPr="00A05A17">
              <w:rPr>
                <w:b w:val="0"/>
                <w:bCs w:val="0"/>
              </w:rPr>
              <w:t xml:space="preserve">Note: intensive </w:t>
            </w:r>
            <w:proofErr w:type="spellStart"/>
            <w:r w:rsidRPr="00A05A17">
              <w:rPr>
                <w:b w:val="0"/>
                <w:bCs w:val="0"/>
              </w:rPr>
              <w:t>eMBB</w:t>
            </w:r>
            <w:proofErr w:type="spellEnd"/>
            <w:r w:rsidRPr="00A05A17">
              <w:rPr>
                <w:b w:val="0"/>
                <w:bCs w:val="0"/>
              </w:rPr>
              <w:t xml:space="preserve"> traffic is optional and companies may use FTP model 3 with different packet size and mean data arrival time, e.g., 15ms, 30ms, 50ms or 100ms. </w:t>
            </w:r>
          </w:p>
          <w:p w14:paraId="052EA90C" w14:textId="77777777" w:rsidR="00C66BD6" w:rsidRPr="00A05A17" w:rsidRDefault="00C66BD6" w:rsidP="006137B6">
            <w:pPr>
              <w:pStyle w:val="Caption"/>
              <w:numPr>
                <w:ilvl w:val="0"/>
                <w:numId w:val="9"/>
              </w:numPr>
              <w:adjustRightInd/>
              <w:spacing w:before="0" w:after="0"/>
              <w:textAlignment w:val="auto"/>
              <w:rPr>
                <w:b w:val="0"/>
                <w:bCs w:val="0"/>
              </w:rPr>
            </w:pPr>
            <w:r w:rsidRPr="00A05A17">
              <w:rPr>
                <w:b w:val="0"/>
                <w:bCs w:val="0"/>
              </w:rPr>
              <w:t xml:space="preserve">Note 1: For Search space switching, switching from 1slot monitoring to 2, 4, 8, </w:t>
            </w:r>
            <w:r w:rsidRPr="00A05A17">
              <w:rPr>
                <w:b w:val="0"/>
                <w:bCs w:val="0"/>
                <w:color w:val="00B0F0"/>
              </w:rPr>
              <w:t>10,</w:t>
            </w:r>
            <w:r w:rsidRPr="00A05A17">
              <w:rPr>
                <w:b w:val="0"/>
                <w:bCs w:val="0"/>
              </w:rPr>
              <w:t xml:space="preserve"> </w:t>
            </w:r>
            <w:r w:rsidRPr="00A05A17">
              <w:rPr>
                <w:b w:val="0"/>
                <w:bCs w:val="0"/>
                <w:color w:val="00B0F0"/>
              </w:rPr>
              <w:t>16</w:t>
            </w:r>
            <w:r w:rsidRPr="00A05A17">
              <w:rPr>
                <w:b w:val="0"/>
                <w:bCs w:val="0"/>
              </w:rPr>
              <w:t xml:space="preserve"> or 32 slot with 30kHz SCS (FR1) and 120kHz (FR2) is utilized.</w:t>
            </w:r>
          </w:p>
          <w:p w14:paraId="6A17E9C7" w14:textId="77777777" w:rsidR="00C66BD6" w:rsidRPr="00A05A17" w:rsidRDefault="00C66BD6" w:rsidP="006137B6">
            <w:pPr>
              <w:numPr>
                <w:ilvl w:val="0"/>
                <w:numId w:val="9"/>
              </w:numPr>
              <w:overflowPunct/>
              <w:autoSpaceDE/>
              <w:autoSpaceDN/>
              <w:adjustRightInd/>
              <w:spacing w:after="0"/>
              <w:textAlignment w:val="auto"/>
              <w:rPr>
                <w:bCs/>
              </w:rPr>
            </w:pPr>
            <w:r w:rsidRPr="00A05A17">
              <w:rPr>
                <w:bCs/>
              </w:rPr>
              <w:t xml:space="preserve">Note 2: For PDCCH skipping , skipping 2ms, 4ms, 5ms, 8ms, 15ms, 16ms, </w:t>
            </w:r>
            <w:r w:rsidRPr="00A05A17">
              <w:rPr>
                <w:bCs/>
                <w:color w:val="00B0F0"/>
              </w:rPr>
              <w:t>32ms,</w:t>
            </w:r>
            <w:r w:rsidRPr="00A05A17">
              <w:rPr>
                <w:bCs/>
              </w:rPr>
              <w:t xml:space="preserve">  </w:t>
            </w:r>
            <w:r w:rsidRPr="00A05A17">
              <w:rPr>
                <w:bCs/>
                <w:color w:val="00B0F0"/>
              </w:rPr>
              <w:t xml:space="preserve">64ms </w:t>
            </w:r>
            <w:r w:rsidRPr="00A05A17">
              <w:rPr>
                <w:bCs/>
              </w:rPr>
              <w:t xml:space="preserve">or </w:t>
            </w:r>
            <w:r w:rsidRPr="00A05A17">
              <w:rPr>
                <w:bCs/>
                <w:color w:val="00B0F0"/>
              </w:rPr>
              <w:t xml:space="preserve">to </w:t>
            </w:r>
            <w:r w:rsidRPr="00A05A17">
              <w:rPr>
                <w:bCs/>
              </w:rPr>
              <w:t>next DRX cycle is utilized</w:t>
            </w:r>
          </w:p>
          <w:p w14:paraId="32706EE1" w14:textId="77777777" w:rsidR="00C66BD6" w:rsidRPr="00A05A17" w:rsidRDefault="00C66BD6" w:rsidP="006137B6">
            <w:pPr>
              <w:numPr>
                <w:ilvl w:val="0"/>
                <w:numId w:val="9"/>
              </w:numPr>
              <w:overflowPunct/>
              <w:autoSpaceDE/>
              <w:autoSpaceDN/>
              <w:adjustRightInd/>
              <w:spacing w:after="0"/>
              <w:textAlignment w:val="auto"/>
              <w:rPr>
                <w:bCs/>
              </w:rPr>
            </w:pPr>
            <w:r w:rsidRPr="00A05A17">
              <w:rPr>
                <w:bCs/>
              </w:rPr>
              <w:t>Note 3: the baseline assumed may vary across companies</w:t>
            </w:r>
          </w:p>
          <w:p w14:paraId="1E5A83AF" w14:textId="77777777" w:rsidR="00C66BD6" w:rsidRDefault="00C66BD6" w:rsidP="00C66BD6">
            <w:pPr>
              <w:rPr>
                <w:rFonts w:ascii="Arial" w:hAnsi="Arial" w:cs="Arial"/>
              </w:rPr>
            </w:pPr>
          </w:p>
          <w:p w14:paraId="117A912A" w14:textId="77777777" w:rsidR="00C66BD6" w:rsidRPr="003C2866" w:rsidRDefault="00C66BD6" w:rsidP="00C66BD6">
            <w:pPr>
              <w:rPr>
                <w:highlight w:val="green"/>
                <w:lang w:eastAsia="x-none"/>
              </w:rPr>
            </w:pPr>
            <w:r w:rsidRPr="003C2866">
              <w:rPr>
                <w:highlight w:val="green"/>
                <w:lang w:eastAsia="x-none"/>
              </w:rPr>
              <w:t>Agreements:</w:t>
            </w:r>
          </w:p>
          <w:p w14:paraId="261FC1C4" w14:textId="77777777" w:rsidR="00C66BD6" w:rsidRPr="00C66BD6" w:rsidRDefault="00C66BD6" w:rsidP="006137B6">
            <w:pPr>
              <w:numPr>
                <w:ilvl w:val="0"/>
                <w:numId w:val="10"/>
              </w:numPr>
              <w:overflowPunct/>
              <w:autoSpaceDE/>
              <w:autoSpaceDN/>
              <w:adjustRightInd/>
              <w:spacing w:before="100" w:beforeAutospacing="1" w:after="100" w:afterAutospacing="1"/>
              <w:textAlignment w:val="auto"/>
              <w:rPr>
                <w:b/>
                <w:bCs/>
              </w:rPr>
            </w:pPr>
            <w:r w:rsidRPr="00C66BD6">
              <w:rPr>
                <w:rStyle w:val="Strong"/>
                <w:b w:val="0"/>
                <w:bCs w:val="0"/>
              </w:rPr>
              <w:t xml:space="preserve">Specify at least one of the following options for Rel-17 dynamic PDCCH adaptation </w:t>
            </w:r>
            <w:r w:rsidRPr="00C66BD6">
              <w:rPr>
                <w:rStyle w:val="Strong"/>
                <w:b w:val="0"/>
                <w:bCs w:val="0"/>
                <w:strike/>
                <w:color w:val="FF0000"/>
              </w:rPr>
              <w:t>in time-domain</w:t>
            </w:r>
            <w:r w:rsidRPr="00C66BD6">
              <w:rPr>
                <w:rStyle w:val="Strong"/>
                <w:b w:val="0"/>
                <w:bCs w:val="0"/>
              </w:rPr>
              <w:t xml:space="preserve"> for active time,</w:t>
            </w:r>
          </w:p>
          <w:p w14:paraId="2B5936F3" w14:textId="77777777" w:rsidR="00C66BD6" w:rsidRPr="00C66BD6" w:rsidRDefault="00C66BD6" w:rsidP="006137B6">
            <w:pPr>
              <w:numPr>
                <w:ilvl w:val="1"/>
                <w:numId w:val="10"/>
              </w:numPr>
              <w:overflowPunct/>
              <w:autoSpaceDE/>
              <w:autoSpaceDN/>
              <w:adjustRightInd/>
              <w:spacing w:before="100" w:beforeAutospacing="1" w:after="100" w:afterAutospacing="1"/>
              <w:textAlignment w:val="auto"/>
              <w:rPr>
                <w:b/>
                <w:bCs/>
              </w:rPr>
            </w:pPr>
            <w:r w:rsidRPr="00C66BD6">
              <w:rPr>
                <w:rStyle w:val="Strong"/>
                <w:b w:val="0"/>
                <w:bCs w:val="0"/>
              </w:rPr>
              <w:t xml:space="preserve">Option 1: Search space set group </w:t>
            </w:r>
            <w:proofErr w:type="spellStart"/>
            <w:r w:rsidRPr="00C66BD6">
              <w:rPr>
                <w:rStyle w:val="Strong"/>
                <w:b w:val="0"/>
                <w:bCs w:val="0"/>
              </w:rPr>
              <w:t>switching,e.g</w:t>
            </w:r>
            <w:proofErr w:type="spellEnd"/>
            <w:r w:rsidRPr="00C66BD6">
              <w:rPr>
                <w:rStyle w:val="Strong"/>
                <w:b w:val="0"/>
                <w:bCs w:val="0"/>
              </w:rPr>
              <w:t xml:space="preserve">., </w:t>
            </w:r>
            <w:r w:rsidRPr="00C66BD6">
              <w:rPr>
                <w:rStyle w:val="Strong"/>
                <w:b w:val="0"/>
                <w:bCs w:val="0"/>
                <w:strike/>
                <w:color w:val="FF0000"/>
              </w:rPr>
              <w:t xml:space="preserve">potential adjustments/enhancements </w:t>
            </w:r>
            <w:proofErr w:type="spellStart"/>
            <w:r w:rsidRPr="00C66BD6">
              <w:rPr>
                <w:rStyle w:val="Strong"/>
                <w:b w:val="0"/>
                <w:bCs w:val="0"/>
                <w:strike/>
                <w:color w:val="FF0000"/>
              </w:rPr>
              <w:t>for</w:t>
            </w:r>
            <w:r w:rsidRPr="00C66BD6">
              <w:rPr>
                <w:rStyle w:val="Strong"/>
                <w:b w:val="0"/>
                <w:bCs w:val="0"/>
                <w:color w:val="FF0000"/>
                <w:u w:val="single"/>
              </w:rPr>
              <w:t>including</w:t>
            </w:r>
            <w:proofErr w:type="spellEnd"/>
            <w:r w:rsidRPr="00C66BD6">
              <w:rPr>
                <w:rStyle w:val="Strong"/>
                <w:b w:val="0"/>
                <w:bCs w:val="0"/>
              </w:rPr>
              <w:t xml:space="preserve"> explicit and implicit search </w:t>
            </w:r>
            <w:proofErr w:type="spellStart"/>
            <w:r w:rsidRPr="00C66BD6">
              <w:rPr>
                <w:rStyle w:val="Strong"/>
                <w:b w:val="0"/>
                <w:bCs w:val="0"/>
              </w:rPr>
              <w:t>space</w:t>
            </w:r>
            <w:r w:rsidRPr="00C66BD6">
              <w:rPr>
                <w:rStyle w:val="Strong"/>
                <w:b w:val="0"/>
                <w:bCs w:val="0"/>
                <w:color w:val="FF0000"/>
                <w:u w:val="single"/>
              </w:rPr>
              <w:t>set</w:t>
            </w:r>
            <w:proofErr w:type="spellEnd"/>
            <w:r w:rsidRPr="00C66BD6">
              <w:rPr>
                <w:rStyle w:val="Strong"/>
                <w:b w:val="0"/>
                <w:bCs w:val="0"/>
              </w:rPr>
              <w:t xml:space="preserve"> group switching</w:t>
            </w:r>
            <w:r w:rsidRPr="00C66BD6">
              <w:rPr>
                <w:rStyle w:val="Strong"/>
                <w:b w:val="0"/>
                <w:bCs w:val="0"/>
                <w:strike/>
              </w:rPr>
              <w:t xml:space="preserve"> </w:t>
            </w:r>
            <w:r w:rsidRPr="00C66BD6">
              <w:rPr>
                <w:rStyle w:val="Strong"/>
                <w:b w:val="0"/>
                <w:bCs w:val="0"/>
                <w:strike/>
                <w:color w:val="FF0000"/>
              </w:rPr>
              <w:t xml:space="preserve">specified in R16 for NR-U </w:t>
            </w:r>
          </w:p>
          <w:p w14:paraId="189DCB57" w14:textId="77777777" w:rsidR="00C66BD6" w:rsidRPr="00C66BD6" w:rsidRDefault="00C66BD6" w:rsidP="006137B6">
            <w:pPr>
              <w:numPr>
                <w:ilvl w:val="1"/>
                <w:numId w:val="10"/>
              </w:numPr>
              <w:overflowPunct/>
              <w:autoSpaceDE/>
              <w:autoSpaceDN/>
              <w:adjustRightInd/>
              <w:spacing w:before="100" w:beforeAutospacing="1" w:after="100" w:afterAutospacing="1"/>
              <w:textAlignment w:val="auto"/>
              <w:rPr>
                <w:b/>
                <w:bCs/>
              </w:rPr>
            </w:pPr>
            <w:r w:rsidRPr="00C66BD6">
              <w:rPr>
                <w:rStyle w:val="Strong"/>
                <w:b w:val="0"/>
                <w:bCs w:val="0"/>
              </w:rPr>
              <w:t>Option 2: PDCCH skipping for a certain duration / DRX cycle</w:t>
            </w:r>
          </w:p>
          <w:p w14:paraId="788E91E2" w14:textId="77777777" w:rsidR="00C66BD6" w:rsidRPr="00C66BD6" w:rsidRDefault="00C66BD6" w:rsidP="006137B6">
            <w:pPr>
              <w:numPr>
                <w:ilvl w:val="0"/>
                <w:numId w:val="10"/>
              </w:numPr>
              <w:overflowPunct/>
              <w:autoSpaceDE/>
              <w:autoSpaceDN/>
              <w:adjustRightInd/>
              <w:spacing w:before="100" w:beforeAutospacing="1" w:after="100" w:afterAutospacing="1"/>
              <w:textAlignment w:val="auto"/>
              <w:rPr>
                <w:b/>
                <w:bCs/>
              </w:rPr>
            </w:pPr>
            <w:r w:rsidRPr="00C66BD6">
              <w:rPr>
                <w:rStyle w:val="Strong"/>
                <w:b w:val="0"/>
                <w:bCs w:val="0"/>
              </w:rPr>
              <w:t>FFS: which option(s)</w:t>
            </w:r>
            <w:r w:rsidRPr="00C66BD6">
              <w:rPr>
                <w:rStyle w:val="Strong"/>
                <w:b w:val="0"/>
                <w:bCs w:val="0"/>
                <w:strike/>
                <w:color w:val="FF0000"/>
              </w:rPr>
              <w:t>(e.g. taking into account additional gain of option 1 over option 2, or vice-versa)</w:t>
            </w:r>
          </w:p>
          <w:p w14:paraId="107F7DAC" w14:textId="77777777" w:rsidR="00C66BD6" w:rsidRPr="00C66BD6" w:rsidRDefault="00C66BD6" w:rsidP="006137B6">
            <w:pPr>
              <w:numPr>
                <w:ilvl w:val="0"/>
                <w:numId w:val="10"/>
              </w:numPr>
              <w:overflowPunct/>
              <w:autoSpaceDE/>
              <w:autoSpaceDN/>
              <w:adjustRightInd/>
              <w:spacing w:before="100" w:beforeAutospacing="1" w:after="100" w:afterAutospacing="1"/>
              <w:textAlignment w:val="auto"/>
              <w:rPr>
                <w:b/>
                <w:bCs/>
              </w:rPr>
            </w:pPr>
            <w:r w:rsidRPr="00C66BD6">
              <w:rPr>
                <w:rStyle w:val="Strong"/>
                <w:b w:val="0"/>
                <w:bCs w:val="0"/>
              </w:rPr>
              <w:t>Candidate DCI formats for dynamic PDCCH adaptation include DCI formats 1_1(including scheduling and non-scheduling DCI), 0_1, 1_2, 0_2, 2_0, 2_6.</w:t>
            </w:r>
          </w:p>
          <w:p w14:paraId="0604D8A0" w14:textId="77777777" w:rsidR="00C66BD6" w:rsidRPr="00C66BD6" w:rsidRDefault="00C66BD6" w:rsidP="006137B6">
            <w:pPr>
              <w:numPr>
                <w:ilvl w:val="0"/>
                <w:numId w:val="10"/>
              </w:numPr>
              <w:overflowPunct/>
              <w:autoSpaceDE/>
              <w:autoSpaceDN/>
              <w:adjustRightInd/>
              <w:spacing w:before="100" w:beforeAutospacing="1" w:after="100" w:afterAutospacing="1"/>
              <w:textAlignment w:val="auto"/>
              <w:rPr>
                <w:b/>
                <w:bCs/>
              </w:rPr>
            </w:pPr>
            <w:r w:rsidRPr="00C66BD6">
              <w:rPr>
                <w:rStyle w:val="Strong"/>
                <w:b w:val="0"/>
                <w:bCs w:val="0"/>
              </w:rPr>
              <w:t>Note:</w:t>
            </w:r>
          </w:p>
          <w:p w14:paraId="02F71AE4" w14:textId="77777777" w:rsidR="00C66BD6" w:rsidRPr="00C66BD6" w:rsidRDefault="00C66BD6" w:rsidP="006137B6">
            <w:pPr>
              <w:numPr>
                <w:ilvl w:val="1"/>
                <w:numId w:val="10"/>
              </w:numPr>
              <w:overflowPunct/>
              <w:autoSpaceDE/>
              <w:autoSpaceDN/>
              <w:adjustRightInd/>
              <w:spacing w:before="100" w:beforeAutospacing="1" w:after="100" w:afterAutospacing="1"/>
              <w:textAlignment w:val="auto"/>
              <w:rPr>
                <w:b/>
                <w:bCs/>
              </w:rPr>
            </w:pPr>
            <w:r w:rsidRPr="00C66BD6">
              <w:rPr>
                <w:rStyle w:val="Strong"/>
                <w:b w:val="0"/>
                <w:bCs w:val="0"/>
              </w:rPr>
              <w:t>Companies are encouraged to provide analysis on specification impact,</w:t>
            </w:r>
            <w:r w:rsidRPr="00C66BD6">
              <w:rPr>
                <w:rStyle w:val="apple-converted-space"/>
                <w:b/>
                <w:bCs/>
              </w:rPr>
              <w:t> </w:t>
            </w:r>
            <w:r w:rsidRPr="00C66BD6">
              <w:rPr>
                <w:rStyle w:val="Strong"/>
                <w:b w:val="0"/>
                <w:bCs w:val="0"/>
              </w:rPr>
              <w:t>power saving benefit and system impact (e.g., packet latency, system overhead)</w:t>
            </w:r>
          </w:p>
          <w:p w14:paraId="5CCF491C" w14:textId="77777777" w:rsidR="00C66BD6" w:rsidRPr="008D1212" w:rsidRDefault="00C66BD6" w:rsidP="006137B6">
            <w:pPr>
              <w:numPr>
                <w:ilvl w:val="0"/>
                <w:numId w:val="10"/>
              </w:numPr>
              <w:overflowPunct/>
              <w:autoSpaceDE/>
              <w:autoSpaceDN/>
              <w:adjustRightInd/>
              <w:spacing w:before="100" w:beforeAutospacing="1" w:after="100" w:afterAutospacing="1"/>
              <w:textAlignment w:val="auto"/>
              <w:rPr>
                <w:b/>
                <w:bCs/>
              </w:rPr>
            </w:pPr>
            <w:r w:rsidRPr="00C66BD6">
              <w:rPr>
                <w:rStyle w:val="Strong"/>
                <w:b w:val="0"/>
                <w:bCs w:val="0"/>
              </w:rPr>
              <w:lastRenderedPageBreak/>
              <w:t>FFS: other schemes are not precluded for further study</w:t>
            </w:r>
          </w:p>
          <w:p w14:paraId="6F5EAA97" w14:textId="72D71AAB" w:rsidR="007C365F" w:rsidRDefault="007C365F" w:rsidP="00410E96">
            <w:pPr>
              <w:ind w:left="1200"/>
            </w:pPr>
          </w:p>
        </w:tc>
      </w:tr>
    </w:tbl>
    <w:p w14:paraId="00FA619C" w14:textId="77777777" w:rsidR="009F2400" w:rsidRDefault="009F2400" w:rsidP="00257226">
      <w:pPr>
        <w:pStyle w:val="3GPPText"/>
      </w:pPr>
    </w:p>
    <w:p w14:paraId="5637494E" w14:textId="4095BA2F" w:rsidR="00061823" w:rsidRPr="003447FF" w:rsidRDefault="00061823" w:rsidP="00257226">
      <w:pPr>
        <w:pStyle w:val="3GPPText"/>
        <w:rPr>
          <w:lang w:val="ru-RU"/>
        </w:rPr>
      </w:pPr>
      <w:r w:rsidRPr="00257226">
        <w:t xml:space="preserve">In this contribution, we express our views on </w:t>
      </w:r>
      <w:r w:rsidR="00395DE9">
        <w:t>DCI based power saving adaptation and PDCCH monitoring reduction schemes during active time.</w:t>
      </w:r>
    </w:p>
    <w:p w14:paraId="368A95CE" w14:textId="2191A4A4" w:rsidR="00BC7883" w:rsidRDefault="00E927AE" w:rsidP="001E74D2">
      <w:pPr>
        <w:pStyle w:val="Heading1"/>
      </w:pPr>
      <w:r>
        <w:t>PDCCH monitoring reduction techniques during active time</w:t>
      </w:r>
    </w:p>
    <w:p w14:paraId="16A67694" w14:textId="5DC46ED5" w:rsidR="003F6136" w:rsidRDefault="00E927AE" w:rsidP="008A6F30">
      <w:pPr>
        <w:pStyle w:val="3GPPText"/>
      </w:pPr>
      <w:r>
        <w:t xml:space="preserve">PDCCH monitoring accounts for </w:t>
      </w:r>
      <w:r w:rsidR="00D32439">
        <w:t>significant</w:t>
      </w:r>
      <w:r w:rsidR="00D32439">
        <w:t xml:space="preserve"> </w:t>
      </w:r>
      <w:r>
        <w:t xml:space="preserve">power consumption during active time. </w:t>
      </w:r>
      <w:r w:rsidR="004C6EF2">
        <w:rPr>
          <w:lang w:eastAsia="ko-KR"/>
        </w:rPr>
        <w:t xml:space="preserve">In Rel-16, it is only possible to skip the whole DRX cycle </w:t>
      </w:r>
      <w:r w:rsidR="00F11D29">
        <w:rPr>
          <w:lang w:eastAsia="ko-KR"/>
        </w:rPr>
        <w:t>when</w:t>
      </w:r>
      <w:r w:rsidR="004C6EF2">
        <w:rPr>
          <w:lang w:eastAsia="ko-KR"/>
        </w:rPr>
        <w:t xml:space="preserve"> DCI format 2_6 </w:t>
      </w:r>
      <w:r w:rsidR="00F11D29">
        <w:rPr>
          <w:lang w:eastAsia="ko-KR"/>
        </w:rPr>
        <w:t xml:space="preserve">indicates </w:t>
      </w:r>
      <w:r w:rsidR="004C6EF2">
        <w:rPr>
          <w:lang w:eastAsia="ko-KR"/>
        </w:rPr>
        <w:t xml:space="preserve">not </w:t>
      </w:r>
      <w:r w:rsidR="00F11D29">
        <w:rPr>
          <w:lang w:eastAsia="ko-KR"/>
        </w:rPr>
        <w:t xml:space="preserve">to </w:t>
      </w:r>
      <w:r w:rsidR="004C6EF2">
        <w:rPr>
          <w:lang w:eastAsia="ko-KR"/>
        </w:rPr>
        <w:t xml:space="preserve">wake-up. </w:t>
      </w:r>
      <w:r w:rsidR="00B810B6">
        <w:rPr>
          <w:lang w:eastAsia="ko-KR"/>
        </w:rPr>
        <w:t>Depending on traffic profile, i</w:t>
      </w:r>
      <w:r w:rsidR="004C6EF2">
        <w:t xml:space="preserve">t </w:t>
      </w:r>
      <w:r w:rsidR="00B810B6">
        <w:t>may</w:t>
      </w:r>
      <w:r w:rsidR="00EE11A9">
        <w:t xml:space="preserve"> </w:t>
      </w:r>
      <w:r w:rsidR="00B810B6">
        <w:t>be</w:t>
      </w:r>
      <w:r w:rsidR="004C6EF2">
        <w:t xml:space="preserve"> </w:t>
      </w:r>
      <w:r w:rsidR="00D32439">
        <w:t>infeasible</w:t>
      </w:r>
      <w:r w:rsidR="004C6EF2" w:rsidRPr="00B81E77">
        <w:t xml:space="preserve"> </w:t>
      </w:r>
      <w:r w:rsidR="004C6EF2">
        <w:t>to wait until the next DRX cycle</w:t>
      </w:r>
      <w:r w:rsidR="00D32439">
        <w:t xml:space="preserve"> consider QoS requirements</w:t>
      </w:r>
      <w:r w:rsidR="004C6EF2">
        <w:t>.</w:t>
      </w:r>
      <w:r w:rsidR="004C6EF2" w:rsidRPr="00265C7F">
        <w:t xml:space="preserve"> </w:t>
      </w:r>
      <w:r w:rsidR="00EE11A9">
        <w:t>Moreover, i</w:t>
      </w:r>
      <w:r>
        <w:t xml:space="preserve">n Rel-16, </w:t>
      </w:r>
      <w:proofErr w:type="spellStart"/>
      <w:r>
        <w:t>S</w:t>
      </w:r>
      <w:r w:rsidR="00EE11A9">
        <w:t>C</w:t>
      </w:r>
      <w:r>
        <w:t>ell</w:t>
      </w:r>
      <w:proofErr w:type="spellEnd"/>
      <w:r>
        <w:t xml:space="preserve"> dormancy was introduced which allows for sparse or no PDCCH monitoring activity in one or more activated </w:t>
      </w:r>
      <w:proofErr w:type="spellStart"/>
      <w:r>
        <w:t>S</w:t>
      </w:r>
      <w:r w:rsidR="00EE11A9">
        <w:t>C</w:t>
      </w:r>
      <w:r>
        <w:t>ells</w:t>
      </w:r>
      <w:proofErr w:type="spellEnd"/>
      <w:r>
        <w:t xml:space="preserve">. However, in the scheduling or </w:t>
      </w:r>
      <w:proofErr w:type="spellStart"/>
      <w:r>
        <w:t>Pcell</w:t>
      </w:r>
      <w:proofErr w:type="spellEnd"/>
      <w:r>
        <w:t>, no PDCCH monitoring reduction was considered.</w:t>
      </w:r>
      <w:r w:rsidR="00917EA1">
        <w:t xml:space="preserve"> To this end, one of the objective</w:t>
      </w:r>
      <w:r w:rsidR="004A196C">
        <w:t>s</w:t>
      </w:r>
      <w:r w:rsidR="00917EA1">
        <w:t xml:space="preserve"> of the Rel</w:t>
      </w:r>
      <w:r w:rsidR="004A196C">
        <w:t>-</w:t>
      </w:r>
      <w:r w:rsidR="00917EA1">
        <w:t xml:space="preserve">17 </w:t>
      </w:r>
      <w:r w:rsidR="004A196C">
        <w:t>WI on UE p</w:t>
      </w:r>
      <w:r w:rsidR="004A196C">
        <w:t xml:space="preserve">ower </w:t>
      </w:r>
      <w:r w:rsidR="00917EA1">
        <w:t xml:space="preserve">saving </w:t>
      </w:r>
      <w:r w:rsidR="004A196C">
        <w:t>enhancements</w:t>
      </w:r>
      <w:r w:rsidR="004A196C">
        <w:t xml:space="preserve"> </w:t>
      </w:r>
      <w:r w:rsidR="00917EA1">
        <w:t xml:space="preserve">is to identify suitable techniques to </w:t>
      </w:r>
      <w:r w:rsidR="003C42CA">
        <w:t xml:space="preserve">achieve </w:t>
      </w:r>
      <w:r w:rsidR="0065641E">
        <w:t>further</w:t>
      </w:r>
      <w:r w:rsidR="0065641E">
        <w:t xml:space="preserve"> </w:t>
      </w:r>
      <w:r w:rsidR="003C42CA">
        <w:t>power saving</w:t>
      </w:r>
      <w:r w:rsidR="0065641E">
        <w:t>s</w:t>
      </w:r>
      <w:r w:rsidR="003C42CA">
        <w:t xml:space="preserve"> during active time. </w:t>
      </w:r>
    </w:p>
    <w:p w14:paraId="276927C0" w14:textId="6DAFD65A" w:rsidR="008A6F30" w:rsidRDefault="00B86A6F" w:rsidP="008A6F30">
      <w:pPr>
        <w:pStyle w:val="3GPPText"/>
      </w:pPr>
      <w:r>
        <w:t xml:space="preserve">In RAN1 103e, it was agreed that </w:t>
      </w:r>
      <w:r w:rsidR="00EF204B">
        <w:t xml:space="preserve">at least </w:t>
      </w:r>
      <w:r>
        <w:t xml:space="preserve">one of the following </w:t>
      </w:r>
      <w:r w:rsidR="00EF204B">
        <w:t>will be supported:</w:t>
      </w:r>
    </w:p>
    <w:p w14:paraId="0DBF3C53" w14:textId="2A82F2FC" w:rsidR="00EF204B" w:rsidRDefault="00611B7E" w:rsidP="00611B7E">
      <w:pPr>
        <w:pStyle w:val="3GPPText"/>
        <w:numPr>
          <w:ilvl w:val="0"/>
          <w:numId w:val="11"/>
        </w:numPr>
      </w:pPr>
      <w:r>
        <w:t>SS Set switching</w:t>
      </w:r>
    </w:p>
    <w:p w14:paraId="7CB08044" w14:textId="34AE27AF" w:rsidR="00BC448A" w:rsidRDefault="00BC448A" w:rsidP="00BC448A">
      <w:pPr>
        <w:pStyle w:val="3GPPText"/>
        <w:numPr>
          <w:ilvl w:val="1"/>
          <w:numId w:val="11"/>
        </w:numPr>
      </w:pPr>
      <w:r>
        <w:t xml:space="preserve">Signaling indicates </w:t>
      </w:r>
      <w:r w:rsidR="005B0AEA">
        <w:t xml:space="preserve">the </w:t>
      </w:r>
      <w:r>
        <w:t xml:space="preserve">UE to switch </w:t>
      </w:r>
      <w:r w:rsidR="006B5B55">
        <w:t>from one SS Set group to another</w:t>
      </w:r>
      <w:r w:rsidR="00F20025">
        <w:t>. One SS Set group may include sparser/longer periodicity of monitoring compared to the other SS Set group.</w:t>
      </w:r>
      <w:r w:rsidR="00FD4B5C">
        <w:t xml:space="preserve"> </w:t>
      </w:r>
    </w:p>
    <w:p w14:paraId="0714842B" w14:textId="2BCEEA3A" w:rsidR="00FD4B5C" w:rsidRDefault="00FD4B5C" w:rsidP="00BC448A">
      <w:pPr>
        <w:pStyle w:val="3GPPText"/>
        <w:numPr>
          <w:ilvl w:val="1"/>
          <w:numId w:val="11"/>
        </w:numPr>
      </w:pPr>
      <w:r>
        <w:t>Optionally, UE may fallback to default SS Set group upon expiry of a timer</w:t>
      </w:r>
      <w:r w:rsidR="00867DB5">
        <w:t>.</w:t>
      </w:r>
    </w:p>
    <w:p w14:paraId="4512B9B9" w14:textId="2839ACE3" w:rsidR="00867DB5" w:rsidRDefault="00867DB5" w:rsidP="00867DB5">
      <w:pPr>
        <w:pStyle w:val="3GPPText"/>
        <w:numPr>
          <w:ilvl w:val="0"/>
          <w:numId w:val="11"/>
        </w:numPr>
      </w:pPr>
      <w:r>
        <w:t>PDCCH skipping</w:t>
      </w:r>
    </w:p>
    <w:p w14:paraId="47AA4F84" w14:textId="4E06FBF1" w:rsidR="00867DB5" w:rsidRDefault="005B0AEA" w:rsidP="00867DB5">
      <w:pPr>
        <w:pStyle w:val="3GPPText"/>
        <w:numPr>
          <w:ilvl w:val="1"/>
          <w:numId w:val="11"/>
        </w:numPr>
      </w:pPr>
      <w:r>
        <w:t>Signaling indicates the UE to skip PDCCH monitoring for a given duration</w:t>
      </w:r>
    </w:p>
    <w:p w14:paraId="4CE8B0E9" w14:textId="2CDD9697" w:rsidR="006228FB" w:rsidRDefault="005B0AEA" w:rsidP="00867DB5">
      <w:pPr>
        <w:pStyle w:val="3GPPText"/>
        <w:numPr>
          <w:ilvl w:val="1"/>
          <w:numId w:val="11"/>
        </w:numPr>
      </w:pPr>
      <w:r>
        <w:t>The duration may be dynamically indicated</w:t>
      </w:r>
      <w:r w:rsidR="00707D34">
        <w:t xml:space="preserve"> as part of signaling.</w:t>
      </w:r>
    </w:p>
    <w:p w14:paraId="4BE6F10D" w14:textId="3598FFDF" w:rsidR="00A224A0" w:rsidRDefault="00A224A0" w:rsidP="00AA099E">
      <w:pPr>
        <w:pStyle w:val="3GPPText"/>
      </w:pPr>
    </w:p>
    <w:p w14:paraId="135E1830" w14:textId="18CDD8C0" w:rsidR="00956901" w:rsidRDefault="00DF1A4F" w:rsidP="00AD60F8">
      <w:pPr>
        <w:pStyle w:val="3GPPText"/>
      </w:pPr>
      <w:r>
        <w:t xml:space="preserve">In Rel-16 NR-U, SS Set switching by DCI format 2_0 was </w:t>
      </w:r>
      <w:r w:rsidR="0065641E">
        <w:t>specified</w:t>
      </w:r>
      <w:r>
        <w:t xml:space="preserve">. For the purpose of power saving in active time for a given UE, </w:t>
      </w:r>
      <w:r w:rsidR="00D90FD8">
        <w:t>UE</w:t>
      </w:r>
      <w:r w:rsidR="00D90FD8">
        <w:t>-</w:t>
      </w:r>
      <w:r>
        <w:t>specific indication either in scheduling DCI format or in a group-common DCI format, such as DCI format 2</w:t>
      </w:r>
      <w:r w:rsidR="00D90FD8">
        <w:t>_</w:t>
      </w:r>
      <w:r>
        <w:t>6 can be considered where a bit field can be used</w:t>
      </w:r>
      <w:r w:rsidR="00D90FD8">
        <w:t xml:space="preserve"> </w:t>
      </w:r>
      <w:r w:rsidR="00CE5473">
        <w:t>for the indication</w:t>
      </w:r>
      <w:r>
        <w:t xml:space="preserve">. </w:t>
      </w:r>
    </w:p>
    <w:p w14:paraId="3E246279" w14:textId="2C010801" w:rsidR="00AD60F8" w:rsidRDefault="00DF1A4F" w:rsidP="00AD60F8">
      <w:pPr>
        <w:pStyle w:val="3GPPText"/>
      </w:pPr>
      <w:r>
        <w:t xml:space="preserve">On the other hand, in Rel-16, </w:t>
      </w:r>
      <w:proofErr w:type="spellStart"/>
      <w:r>
        <w:t>SCell</w:t>
      </w:r>
      <w:proofErr w:type="spellEnd"/>
      <w:r>
        <w:t xml:space="preserve"> dormancy indication by </w:t>
      </w:r>
      <w:r w:rsidR="003D352F">
        <w:t xml:space="preserve">DCI format 1_1 was considered where UE could skip or sparsely monitor </w:t>
      </w:r>
      <w:r w:rsidR="00631281">
        <w:t xml:space="preserve">PDCCH in one or more activated </w:t>
      </w:r>
      <w:proofErr w:type="spellStart"/>
      <w:r w:rsidR="00631281">
        <w:t>SCells</w:t>
      </w:r>
      <w:proofErr w:type="spellEnd"/>
      <w:r w:rsidR="00631281">
        <w:t xml:space="preserve">. </w:t>
      </w:r>
      <w:r w:rsidR="003860A5">
        <w:t xml:space="preserve">Hence, </w:t>
      </w:r>
      <w:r w:rsidR="00736559">
        <w:t xml:space="preserve">some enhancements </w:t>
      </w:r>
      <w:r w:rsidR="00AD60F8">
        <w:t>are</w:t>
      </w:r>
      <w:r w:rsidR="00736559">
        <w:t xml:space="preserve"> needed to allow PDCCH skipping in </w:t>
      </w:r>
      <w:proofErr w:type="spellStart"/>
      <w:r w:rsidR="00736559">
        <w:t>PCell</w:t>
      </w:r>
      <w:proofErr w:type="spellEnd"/>
      <w:r w:rsidR="00736559">
        <w:t>.</w:t>
      </w:r>
      <w:r w:rsidR="00AD60F8">
        <w:t xml:space="preserve"> For this purpose, UE specific indication either in scheduling DCI format or in a group-common DCI format, such as DCI format 2</w:t>
      </w:r>
      <w:r w:rsidR="0082435C">
        <w:t>_</w:t>
      </w:r>
      <w:r w:rsidR="00AD60F8">
        <w:t>6 can be considered where a bit field can be used</w:t>
      </w:r>
      <w:r w:rsidR="0082435C">
        <w:t xml:space="preserve"> </w:t>
      </w:r>
      <w:r w:rsidR="00CE5473">
        <w:t>for the indication</w:t>
      </w:r>
      <w:r w:rsidR="00AD60F8">
        <w:t>.</w:t>
      </w:r>
      <w:r w:rsidR="008A1E81">
        <w:t xml:space="preserve"> </w:t>
      </w:r>
    </w:p>
    <w:p w14:paraId="3622DD90" w14:textId="729AB9D9" w:rsidR="008A1E81" w:rsidRDefault="008A1E81" w:rsidP="00AD60F8">
      <w:pPr>
        <w:pStyle w:val="3GPPText"/>
      </w:pPr>
    </w:p>
    <w:p w14:paraId="34D8A02F" w14:textId="56AA7FD3" w:rsidR="008A1E81" w:rsidRPr="0053703F" w:rsidRDefault="008A1E81" w:rsidP="00AD60F8">
      <w:pPr>
        <w:pStyle w:val="3GPPText"/>
        <w:rPr>
          <w:b/>
          <w:bCs/>
        </w:rPr>
      </w:pPr>
      <w:r w:rsidRPr="0053703F">
        <w:rPr>
          <w:b/>
          <w:bCs/>
        </w:rPr>
        <w:t xml:space="preserve">Observation 1: In terms of specification impact, </w:t>
      </w:r>
      <w:r w:rsidR="00414AD9" w:rsidRPr="0053703F">
        <w:rPr>
          <w:b/>
          <w:bCs/>
        </w:rPr>
        <w:t xml:space="preserve">both </w:t>
      </w:r>
      <w:r w:rsidR="00622376" w:rsidRPr="0053703F">
        <w:rPr>
          <w:b/>
          <w:bCs/>
        </w:rPr>
        <w:t xml:space="preserve">SS Set switching and PDCCH skipping </w:t>
      </w:r>
      <w:r w:rsidR="003211BB" w:rsidRPr="0053703F">
        <w:rPr>
          <w:b/>
          <w:bCs/>
        </w:rPr>
        <w:t xml:space="preserve">can be similar. </w:t>
      </w:r>
      <w:r w:rsidR="00E83C54" w:rsidRPr="0053703F">
        <w:rPr>
          <w:b/>
          <w:bCs/>
        </w:rPr>
        <w:t>In one simple approach, a</w:t>
      </w:r>
      <w:r w:rsidR="00F85C91" w:rsidRPr="0053703F">
        <w:rPr>
          <w:b/>
          <w:bCs/>
        </w:rPr>
        <w:t xml:space="preserve"> </w:t>
      </w:r>
      <w:r w:rsidR="00E83C54" w:rsidRPr="0053703F">
        <w:rPr>
          <w:b/>
          <w:bCs/>
        </w:rPr>
        <w:t>1</w:t>
      </w:r>
      <w:r w:rsidR="00F85C91" w:rsidRPr="0053703F">
        <w:rPr>
          <w:b/>
          <w:bCs/>
        </w:rPr>
        <w:t xml:space="preserve">-bit </w:t>
      </w:r>
      <w:r w:rsidR="00E83C54" w:rsidRPr="0053703F">
        <w:rPr>
          <w:b/>
          <w:bCs/>
        </w:rPr>
        <w:t>field can be considered in scheduling DCI format to provide trigger for either SS Set switching or PDCCH skipping.</w:t>
      </w:r>
    </w:p>
    <w:p w14:paraId="613E563E" w14:textId="64147F5F" w:rsidR="00E83C54" w:rsidRDefault="001C0F6E" w:rsidP="00AD60F8">
      <w:pPr>
        <w:pStyle w:val="3GPPText"/>
      </w:pPr>
      <w:r>
        <w:t xml:space="preserve">Implicit indication for power saving has </w:t>
      </w:r>
      <w:r w:rsidR="00D03888">
        <w:t>been discussed before</w:t>
      </w:r>
      <w:r w:rsidR="00CE5473">
        <w:t>.</w:t>
      </w:r>
      <w:r w:rsidR="00D03888">
        <w:t xml:space="preserve"> </w:t>
      </w:r>
      <w:r w:rsidR="00CE5473">
        <w:t>H</w:t>
      </w:r>
      <w:r w:rsidR="00CE5473">
        <w:t>owever</w:t>
      </w:r>
      <w:r w:rsidR="00D03888">
        <w:t xml:space="preserve">, such a solution seems to be </w:t>
      </w:r>
      <w:r w:rsidR="008803B3">
        <w:t>rather</w:t>
      </w:r>
      <w:r w:rsidR="008803B3">
        <w:t xml:space="preserve"> </w:t>
      </w:r>
      <w:r w:rsidR="008803B3">
        <w:t>in</w:t>
      </w:r>
      <w:r w:rsidR="00D03888">
        <w:t>flexible</w:t>
      </w:r>
      <w:r w:rsidR="008803B3">
        <w:t xml:space="preserve"> in achieving the optimal tradeoff between UE power savings and UPT</w:t>
      </w:r>
      <w:r w:rsidR="00776AE4">
        <w:t xml:space="preserve"> performance</w:t>
      </w:r>
      <w:r w:rsidR="00ED475A">
        <w:t>. Hence, for comparison, we only focus on explicit indication</w:t>
      </w:r>
      <w:r w:rsidR="00776AE4" w:rsidRPr="00776AE4">
        <w:t xml:space="preserve"> </w:t>
      </w:r>
      <w:r w:rsidR="00776AE4">
        <w:t xml:space="preserve">via a </w:t>
      </w:r>
      <w:r w:rsidR="00776AE4">
        <w:t>DCI</w:t>
      </w:r>
      <w:r w:rsidR="00776AE4">
        <w:t xml:space="preserve"> format</w:t>
      </w:r>
      <w:r w:rsidR="00ED475A">
        <w:t>.</w:t>
      </w:r>
    </w:p>
    <w:p w14:paraId="5FF37CC3" w14:textId="0290A596" w:rsidR="00F478C3" w:rsidRDefault="003211BB" w:rsidP="00AD60F8">
      <w:pPr>
        <w:pStyle w:val="3GPPText"/>
      </w:pPr>
      <w:r>
        <w:t xml:space="preserve">UE can be indicated </w:t>
      </w:r>
      <w:r w:rsidR="001C0F6E">
        <w:t>to switch from regular PDCCH monitoring to sparse PDCCH monitoring or vice versa</w:t>
      </w:r>
      <w:r w:rsidR="00DC2170">
        <w:t xml:space="preserve">. UE may fall back to regular </w:t>
      </w:r>
      <w:r w:rsidR="00FF1FD2">
        <w:t xml:space="preserve">(“default”) </w:t>
      </w:r>
      <w:r w:rsidR="00DC2170">
        <w:t>PDCCH monitoring upon expiry of a timer.</w:t>
      </w:r>
      <w:r w:rsidR="001316F9">
        <w:t xml:space="preserve"> </w:t>
      </w:r>
      <w:r w:rsidR="003903CB">
        <w:t xml:space="preserve">Similar considerations may apply for </w:t>
      </w:r>
      <w:r w:rsidR="00947307">
        <w:t>the indication of PDCCH skipping.</w:t>
      </w:r>
    </w:p>
    <w:p w14:paraId="4790DD11" w14:textId="69605D95" w:rsidR="00E83C54" w:rsidRDefault="001316F9" w:rsidP="00AD60F8">
      <w:pPr>
        <w:pStyle w:val="3GPPText"/>
      </w:pPr>
      <w:r>
        <w:lastRenderedPageBreak/>
        <w:t xml:space="preserve">On the other hand, </w:t>
      </w:r>
      <w:r w:rsidR="00F478C3">
        <w:t xml:space="preserve">indicating one of multiple (e.g., </w:t>
      </w:r>
      <w:r>
        <w:t>two</w:t>
      </w:r>
      <w:r w:rsidR="00F478C3">
        <w:t>)</w:t>
      </w:r>
      <w:r>
        <w:t xml:space="preserve"> possible skipping dura</w:t>
      </w:r>
      <w:r w:rsidR="00E431C3">
        <w:t xml:space="preserve">tions </w:t>
      </w:r>
      <w:r w:rsidR="00906B3F">
        <w:t>dynamically</w:t>
      </w:r>
      <w:r w:rsidR="002C2245">
        <w:t xml:space="preserve"> can be quite beneficial and provide additional flexibility to the network depending on traffic characteristics. Moreover, additional configuration of timer </w:t>
      </w:r>
      <w:r w:rsidR="00906B3F">
        <w:t>may</w:t>
      </w:r>
      <w:r w:rsidR="00906B3F">
        <w:t xml:space="preserve"> </w:t>
      </w:r>
      <w:r w:rsidR="002C2245">
        <w:t xml:space="preserve">not </w:t>
      </w:r>
      <w:r w:rsidR="00906B3F">
        <w:t xml:space="preserve">be </w:t>
      </w:r>
      <w:r w:rsidR="002C2245">
        <w:t xml:space="preserve">necessary for PDCCH skipping solution. In Figure 1, we show an example where </w:t>
      </w:r>
      <w:r w:rsidR="003A4D22">
        <w:t>two possible skipping durations are shown. Figure 1-a) shows a relatively short skipping duration which can be used for small traffic inter</w:t>
      </w:r>
      <w:r w:rsidR="00E53003">
        <w:t xml:space="preserve">-arrival time. Figure 1-b) shows relatively longer skipping duration or skipping until end of active time which can be useful if traffic inter-arrival time is longer or </w:t>
      </w:r>
      <w:r w:rsidR="007F3D83">
        <w:t xml:space="preserve">service is quite latency tolerant. </w:t>
      </w:r>
    </w:p>
    <w:p w14:paraId="64BF9E36" w14:textId="14E27F78" w:rsidR="00DF1A4F" w:rsidRDefault="00DF1A4F" w:rsidP="00DF1A4F">
      <w:pPr>
        <w:pStyle w:val="3GPPText"/>
      </w:pPr>
    </w:p>
    <w:p w14:paraId="16392F34" w14:textId="36561414" w:rsidR="001A24A2" w:rsidRDefault="001A24A2" w:rsidP="00E927AE">
      <w:pPr>
        <w:pStyle w:val="3GPPText"/>
      </w:pPr>
      <w:r>
        <w:rPr>
          <w:noProof/>
        </w:rPr>
        <w:drawing>
          <wp:inline distT="0" distB="0" distL="0" distR="0" wp14:anchorId="259E2D47" wp14:editId="42905693">
            <wp:extent cx="6108700" cy="1798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8700" cy="1798320"/>
                    </a:xfrm>
                    <a:prstGeom prst="rect">
                      <a:avLst/>
                    </a:prstGeom>
                    <a:noFill/>
                  </pic:spPr>
                </pic:pic>
              </a:graphicData>
            </a:graphic>
          </wp:inline>
        </w:drawing>
      </w:r>
    </w:p>
    <w:p w14:paraId="36838436" w14:textId="795662E3" w:rsidR="001A24A2" w:rsidRDefault="007F3D83" w:rsidP="00E927AE">
      <w:pPr>
        <w:pStyle w:val="3GPPText"/>
      </w:pPr>
      <w:r>
        <w:t xml:space="preserve">Figure 1: </w:t>
      </w:r>
      <w:r w:rsidR="00E72D17">
        <w:t xml:space="preserve">Two possible skipping duration can be signaled by 1-bit field in a DCI which can be advantageous. </w:t>
      </w:r>
    </w:p>
    <w:p w14:paraId="6DE63A4E" w14:textId="77777777" w:rsidR="001A24A2" w:rsidRDefault="001A24A2" w:rsidP="00E927AE">
      <w:pPr>
        <w:pStyle w:val="3GPPText"/>
      </w:pPr>
    </w:p>
    <w:p w14:paraId="1B871DAF" w14:textId="34279992" w:rsidR="00CF4C30" w:rsidRPr="0053703F" w:rsidRDefault="00E72D17" w:rsidP="003C42CA">
      <w:pPr>
        <w:pStyle w:val="3GPPText"/>
        <w:rPr>
          <w:b/>
          <w:bCs/>
        </w:rPr>
      </w:pPr>
      <w:r w:rsidRPr="0053703F">
        <w:rPr>
          <w:b/>
          <w:bCs/>
        </w:rPr>
        <w:t xml:space="preserve">Observation 2: </w:t>
      </w:r>
      <w:r w:rsidR="008F352D" w:rsidRPr="0053703F">
        <w:rPr>
          <w:b/>
          <w:bCs/>
        </w:rPr>
        <w:t>PDCCH skipping</w:t>
      </w:r>
      <w:r w:rsidR="00CF333C" w:rsidRPr="0053703F">
        <w:rPr>
          <w:b/>
          <w:bCs/>
        </w:rPr>
        <w:t xml:space="preserve"> solution </w:t>
      </w:r>
      <w:r w:rsidR="00336667">
        <w:rPr>
          <w:b/>
          <w:bCs/>
        </w:rPr>
        <w:t xml:space="preserve">with dynamic indication of </w:t>
      </w:r>
      <w:r w:rsidR="004B3035">
        <w:rPr>
          <w:b/>
          <w:bCs/>
        </w:rPr>
        <w:t xml:space="preserve">skipping/sparse monitoring duration </w:t>
      </w:r>
      <w:r w:rsidR="008E2614">
        <w:rPr>
          <w:b/>
          <w:bCs/>
        </w:rPr>
        <w:t xml:space="preserve">can </w:t>
      </w:r>
      <w:r w:rsidR="00CF333C" w:rsidRPr="0053703F">
        <w:rPr>
          <w:b/>
          <w:bCs/>
        </w:rPr>
        <w:t xml:space="preserve">provide </w:t>
      </w:r>
      <w:r w:rsidR="00C71374">
        <w:rPr>
          <w:b/>
          <w:bCs/>
        </w:rPr>
        <w:t>additional</w:t>
      </w:r>
      <w:r w:rsidR="00C71374" w:rsidRPr="0053703F">
        <w:rPr>
          <w:b/>
          <w:bCs/>
        </w:rPr>
        <w:t xml:space="preserve"> </w:t>
      </w:r>
      <w:r w:rsidR="00CF333C" w:rsidRPr="0053703F">
        <w:rPr>
          <w:b/>
          <w:bCs/>
        </w:rPr>
        <w:t xml:space="preserve">flexibility and can be </w:t>
      </w:r>
      <w:r w:rsidR="00CF4C30" w:rsidRPr="0053703F">
        <w:rPr>
          <w:b/>
          <w:bCs/>
        </w:rPr>
        <w:t xml:space="preserve">more </w:t>
      </w:r>
      <w:r w:rsidR="00C71374">
        <w:rPr>
          <w:b/>
          <w:bCs/>
        </w:rPr>
        <w:t>effective in</w:t>
      </w:r>
      <w:r w:rsidR="00CF4C30" w:rsidRPr="0053703F">
        <w:rPr>
          <w:b/>
          <w:bCs/>
        </w:rPr>
        <w:t xml:space="preserve"> </w:t>
      </w:r>
      <w:r w:rsidR="00CF333C" w:rsidRPr="0053703F">
        <w:rPr>
          <w:b/>
          <w:bCs/>
        </w:rPr>
        <w:t>adapt</w:t>
      </w:r>
      <w:r w:rsidR="00CF4C30" w:rsidRPr="0053703F">
        <w:rPr>
          <w:b/>
          <w:bCs/>
        </w:rPr>
        <w:t>ing to changes in traffic characteristics</w:t>
      </w:r>
      <w:r w:rsidR="00565663" w:rsidRPr="0053703F">
        <w:rPr>
          <w:b/>
          <w:bCs/>
        </w:rPr>
        <w:t>, compared to SS Set Switching</w:t>
      </w:r>
      <w:r w:rsidR="00372D92">
        <w:rPr>
          <w:b/>
          <w:bCs/>
        </w:rPr>
        <w:t xml:space="preserve"> between two SS set groups</w:t>
      </w:r>
      <w:r w:rsidR="00CF4C30" w:rsidRPr="0053703F">
        <w:rPr>
          <w:b/>
          <w:bCs/>
        </w:rPr>
        <w:t>.</w:t>
      </w:r>
    </w:p>
    <w:p w14:paraId="1CA9F2C5" w14:textId="776F30D4" w:rsidR="00E72D17" w:rsidRPr="0053703F" w:rsidRDefault="00CF4C30" w:rsidP="003C42CA">
      <w:pPr>
        <w:pStyle w:val="3GPPText"/>
        <w:rPr>
          <w:b/>
          <w:bCs/>
        </w:rPr>
      </w:pPr>
      <w:r w:rsidRPr="0053703F">
        <w:rPr>
          <w:b/>
          <w:bCs/>
        </w:rPr>
        <w:t>Observation 3: Configura</w:t>
      </w:r>
      <w:r w:rsidR="00565663" w:rsidRPr="0053703F">
        <w:rPr>
          <w:b/>
          <w:bCs/>
        </w:rPr>
        <w:t>tion of a timer may not be needed for PDCCH skipping</w:t>
      </w:r>
      <w:r w:rsidR="0053703F" w:rsidRPr="0053703F">
        <w:rPr>
          <w:b/>
          <w:bCs/>
        </w:rPr>
        <w:t xml:space="preserve"> if skipping duration can be dynamically indicated.</w:t>
      </w:r>
      <w:r w:rsidR="00CF333C" w:rsidRPr="0053703F">
        <w:rPr>
          <w:b/>
          <w:bCs/>
        </w:rPr>
        <w:t xml:space="preserve"> </w:t>
      </w:r>
    </w:p>
    <w:p w14:paraId="47E843A8" w14:textId="77777777" w:rsidR="00E72D17" w:rsidRDefault="00E72D17" w:rsidP="003C42CA">
      <w:pPr>
        <w:pStyle w:val="3GPPText"/>
      </w:pPr>
    </w:p>
    <w:p w14:paraId="0CDA04C1" w14:textId="500A37FD" w:rsidR="00EB3FA2" w:rsidRDefault="00EB3FA2" w:rsidP="00E927AE">
      <w:pPr>
        <w:pStyle w:val="3GPPText"/>
      </w:pPr>
      <w:r>
        <w:t>Following options can be considered for DCI based indication of PDCCH skipping signal:</w:t>
      </w:r>
    </w:p>
    <w:p w14:paraId="3312BA41" w14:textId="59F5476C" w:rsidR="00EB3FA2" w:rsidRDefault="00EB3FA2" w:rsidP="006137B6">
      <w:pPr>
        <w:pStyle w:val="3GPPText"/>
        <w:numPr>
          <w:ilvl w:val="1"/>
          <w:numId w:val="7"/>
        </w:numPr>
      </w:pPr>
      <w:r>
        <w:t>Scheduling DCI formats can be enhanced to include indication of PDCCH skipping signal</w:t>
      </w:r>
    </w:p>
    <w:p w14:paraId="31C1DE44" w14:textId="6F44D095" w:rsidR="00EB3FA2" w:rsidRDefault="00EB3FA2" w:rsidP="006137B6">
      <w:pPr>
        <w:pStyle w:val="3GPPText"/>
        <w:numPr>
          <w:ilvl w:val="2"/>
          <w:numId w:val="7"/>
        </w:numPr>
      </w:pPr>
      <w:proofErr w:type="spellStart"/>
      <w:r>
        <w:t>SCell</w:t>
      </w:r>
      <w:proofErr w:type="spellEnd"/>
      <w:r>
        <w:t xml:space="preserve"> dormancy indication field can be leveraged</w:t>
      </w:r>
    </w:p>
    <w:p w14:paraId="3E02CF20" w14:textId="6FAE7B5D" w:rsidR="00D61BCD" w:rsidRDefault="00D61BCD" w:rsidP="006137B6">
      <w:pPr>
        <w:pStyle w:val="3GPPText"/>
        <w:numPr>
          <w:ilvl w:val="1"/>
          <w:numId w:val="7"/>
        </w:numPr>
      </w:pPr>
      <w:r>
        <w:t>DCI format 2_6 can be used, i.e., if the DCI is received during active time, it is used for triggering PDCCH skipping signal</w:t>
      </w:r>
    </w:p>
    <w:p w14:paraId="58135F8A" w14:textId="4D02D7FF" w:rsidR="00EB3FA2" w:rsidRDefault="00EB3FA2" w:rsidP="00E927AE">
      <w:pPr>
        <w:pStyle w:val="3GPPText"/>
      </w:pPr>
    </w:p>
    <w:p w14:paraId="01253705" w14:textId="397D0E02" w:rsidR="00712612" w:rsidRPr="002A1AA4" w:rsidRDefault="00712612" w:rsidP="00E927AE">
      <w:pPr>
        <w:pStyle w:val="3GPPText"/>
        <w:rPr>
          <w:b/>
          <w:bCs/>
        </w:rPr>
      </w:pPr>
      <w:r w:rsidRPr="002A1AA4">
        <w:rPr>
          <w:b/>
          <w:bCs/>
        </w:rPr>
        <w:t xml:space="preserve">Observation 4: </w:t>
      </w:r>
      <w:proofErr w:type="spellStart"/>
      <w:r w:rsidRPr="002A1AA4">
        <w:rPr>
          <w:b/>
          <w:bCs/>
        </w:rPr>
        <w:t>SCell</w:t>
      </w:r>
      <w:proofErr w:type="spellEnd"/>
      <w:r w:rsidRPr="002A1AA4">
        <w:rPr>
          <w:b/>
          <w:bCs/>
        </w:rPr>
        <w:t xml:space="preserve"> dormancy indication field in DCI format 1_1 or DCI format 2_6</w:t>
      </w:r>
      <w:r w:rsidR="002A1AA4" w:rsidRPr="002A1AA4">
        <w:rPr>
          <w:b/>
          <w:bCs/>
        </w:rPr>
        <w:t xml:space="preserve"> if monitored in active time can be leveraged to include PDCCH skipping signal.</w:t>
      </w:r>
    </w:p>
    <w:p w14:paraId="557E74D3" w14:textId="77777777" w:rsidR="00712612" w:rsidRDefault="00712612" w:rsidP="00E927AE">
      <w:pPr>
        <w:pStyle w:val="3GPPText"/>
      </w:pPr>
    </w:p>
    <w:p w14:paraId="480A516E" w14:textId="02785542" w:rsidR="00E927AE" w:rsidRDefault="00565A83" w:rsidP="00E927AE">
      <w:pPr>
        <w:pStyle w:val="3GPPText"/>
      </w:pPr>
      <w:r>
        <w:t xml:space="preserve">Next, we </w:t>
      </w:r>
      <w:r w:rsidR="00E56293">
        <w:t>focus on system level performance evaluation for the schemes.</w:t>
      </w:r>
    </w:p>
    <w:p w14:paraId="7FF0591A" w14:textId="77777777" w:rsidR="00E927AE" w:rsidRDefault="00E927AE" w:rsidP="00E927AE">
      <w:pPr>
        <w:pStyle w:val="3GPPText"/>
      </w:pPr>
    </w:p>
    <w:p w14:paraId="39B506EB" w14:textId="77777777" w:rsidR="0083747E" w:rsidRDefault="0083747E" w:rsidP="0083747E">
      <w:pPr>
        <w:pStyle w:val="Heading1"/>
        <w:rPr>
          <w:lang w:eastAsia="ko-KR"/>
        </w:rPr>
      </w:pPr>
      <w:r w:rsidRPr="004919F8">
        <w:rPr>
          <w:lang w:eastAsia="ko-KR"/>
        </w:rPr>
        <w:lastRenderedPageBreak/>
        <w:t>Analysis of PDCCH monitoring reduction schemes performance</w:t>
      </w:r>
    </w:p>
    <w:p w14:paraId="70D72E93" w14:textId="77777777" w:rsidR="0083747E" w:rsidRDefault="0083747E" w:rsidP="0083747E">
      <w:pPr>
        <w:pStyle w:val="Heading2"/>
        <w:rPr>
          <w:lang w:eastAsia="ko-KR"/>
        </w:rPr>
      </w:pPr>
      <w:r>
        <w:rPr>
          <w:lang w:eastAsia="ko-KR"/>
        </w:rPr>
        <w:t>Simulations assumptions</w:t>
      </w:r>
    </w:p>
    <w:p w14:paraId="0A22A901" w14:textId="77777777" w:rsidR="0083747E" w:rsidRPr="004860CE" w:rsidRDefault="0083747E" w:rsidP="004860CE">
      <w:pPr>
        <w:pStyle w:val="3GPPText"/>
      </w:pPr>
      <w:r w:rsidRPr="004860CE">
        <w:t>In our simulations, the IMT-2020 assumptions were used. These parameters can be found in the Appendix.</w:t>
      </w:r>
    </w:p>
    <w:p w14:paraId="6EBA388B" w14:textId="77777777" w:rsidR="0083747E" w:rsidRPr="004860CE" w:rsidRDefault="0083747E" w:rsidP="004860CE">
      <w:pPr>
        <w:pStyle w:val="3GPPText"/>
      </w:pPr>
      <w:r w:rsidRPr="004860CE">
        <w:t>For simulations of PDCCH monitoring reduction schemes we used assumptions presented below in Tables 1, 2.</w:t>
      </w:r>
    </w:p>
    <w:p w14:paraId="403371C1" w14:textId="77777777" w:rsidR="004860CE" w:rsidRDefault="004860CE" w:rsidP="0083747E">
      <w:pPr>
        <w:jc w:val="right"/>
        <w:rPr>
          <w:rFonts w:cs="Arial"/>
          <w:lang w:eastAsia="ko-KR"/>
        </w:rPr>
      </w:pPr>
    </w:p>
    <w:p w14:paraId="79181AA3" w14:textId="3A1C4548" w:rsidR="0083747E" w:rsidRPr="0085275A" w:rsidRDefault="0083747E" w:rsidP="00C861DD">
      <w:pPr>
        <w:rPr>
          <w:rFonts w:cs="Arial"/>
          <w:sz w:val="22"/>
          <w:szCs w:val="22"/>
          <w:lang w:eastAsia="ko-KR"/>
        </w:rPr>
      </w:pPr>
      <w:r w:rsidRPr="0085275A">
        <w:rPr>
          <w:rFonts w:cs="Arial"/>
          <w:sz w:val="22"/>
          <w:szCs w:val="22"/>
          <w:lang w:eastAsia="ko-KR"/>
        </w:rPr>
        <w:t>Table 1.</w:t>
      </w:r>
      <w:r w:rsidR="00C861DD" w:rsidRPr="0085275A">
        <w:rPr>
          <w:rFonts w:cs="Arial"/>
          <w:sz w:val="22"/>
          <w:szCs w:val="22"/>
          <w:lang w:eastAsia="ko-KR"/>
        </w:rPr>
        <w:t xml:space="preserve"> Description of schemes and parameters</w:t>
      </w:r>
    </w:p>
    <w:tbl>
      <w:tblPr>
        <w:tblStyle w:val="TableGrid"/>
        <w:tblW w:w="8070" w:type="dxa"/>
        <w:tblLook w:val="0420" w:firstRow="1" w:lastRow="0" w:firstColumn="0" w:lastColumn="0" w:noHBand="0" w:noVBand="1"/>
      </w:tblPr>
      <w:tblGrid>
        <w:gridCol w:w="3785"/>
        <w:gridCol w:w="4285"/>
      </w:tblGrid>
      <w:tr w:rsidR="0083747E" w:rsidRPr="0085275A" w14:paraId="13D325E2" w14:textId="77777777" w:rsidTr="00C861DD">
        <w:trPr>
          <w:trHeight w:val="363"/>
        </w:trPr>
        <w:tc>
          <w:tcPr>
            <w:tcW w:w="3785" w:type="dxa"/>
            <w:hideMark/>
          </w:tcPr>
          <w:p w14:paraId="2CC2E005" w14:textId="77777777" w:rsidR="0083747E" w:rsidRPr="0085275A" w:rsidRDefault="0083747E" w:rsidP="0060249B">
            <w:pPr>
              <w:overflowPunct/>
              <w:autoSpaceDE/>
              <w:autoSpaceDN/>
              <w:adjustRightInd/>
              <w:spacing w:after="0"/>
              <w:jc w:val="center"/>
              <w:textAlignment w:val="auto"/>
              <w:rPr>
                <w:rFonts w:eastAsia="Times New Roman" w:cs="Arial"/>
                <w:color w:val="000000" w:themeColor="text1"/>
                <w:sz w:val="22"/>
                <w:szCs w:val="22"/>
                <w:lang w:val="en-US"/>
              </w:rPr>
            </w:pPr>
            <w:r w:rsidRPr="0085275A">
              <w:rPr>
                <w:rFonts w:eastAsia="Helvetica Neue" w:cs="Arial"/>
                <w:b/>
                <w:bCs/>
                <w:color w:val="000000" w:themeColor="text1"/>
                <w:sz w:val="22"/>
                <w:szCs w:val="22"/>
                <w:lang w:val="en-US"/>
              </w:rPr>
              <w:t>Simulation parameters</w:t>
            </w:r>
          </w:p>
        </w:tc>
        <w:tc>
          <w:tcPr>
            <w:tcW w:w="4285" w:type="dxa"/>
            <w:hideMark/>
          </w:tcPr>
          <w:p w14:paraId="4B18DC95" w14:textId="77777777" w:rsidR="0083747E" w:rsidRPr="0085275A" w:rsidRDefault="0083747E" w:rsidP="0060249B">
            <w:pPr>
              <w:overflowPunct/>
              <w:autoSpaceDE/>
              <w:autoSpaceDN/>
              <w:adjustRightInd/>
              <w:spacing w:after="0"/>
              <w:jc w:val="center"/>
              <w:textAlignment w:val="auto"/>
              <w:rPr>
                <w:rFonts w:eastAsia="Times New Roman" w:cs="Arial"/>
                <w:color w:val="000000" w:themeColor="text1"/>
                <w:sz w:val="22"/>
                <w:szCs w:val="22"/>
                <w:lang w:val="en-US"/>
              </w:rPr>
            </w:pPr>
            <w:r w:rsidRPr="0085275A">
              <w:rPr>
                <w:rFonts w:eastAsia="Helvetica Neue" w:cs="Arial"/>
                <w:b/>
                <w:bCs/>
                <w:color w:val="000000" w:themeColor="text1"/>
                <w:sz w:val="22"/>
                <w:szCs w:val="22"/>
                <w:lang w:val="en-US"/>
              </w:rPr>
              <w:t>Value</w:t>
            </w:r>
          </w:p>
        </w:tc>
      </w:tr>
      <w:tr w:rsidR="0083747E" w:rsidRPr="0085275A" w14:paraId="1E8BD3EB" w14:textId="77777777" w:rsidTr="00C861DD">
        <w:trPr>
          <w:trHeight w:val="926"/>
        </w:trPr>
        <w:tc>
          <w:tcPr>
            <w:tcW w:w="3785" w:type="dxa"/>
            <w:hideMark/>
          </w:tcPr>
          <w:p w14:paraId="26611C34" w14:textId="77777777" w:rsidR="0083747E" w:rsidRPr="0085275A" w:rsidRDefault="0083747E" w:rsidP="0060249B">
            <w:pPr>
              <w:overflowPunct/>
              <w:autoSpaceDE/>
              <w:autoSpaceDN/>
              <w:adjustRightInd/>
              <w:spacing w:after="0"/>
              <w:jc w:val="center"/>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BWP switching</w:t>
            </w:r>
          </w:p>
        </w:tc>
        <w:tc>
          <w:tcPr>
            <w:tcW w:w="4285" w:type="dxa"/>
            <w:hideMark/>
          </w:tcPr>
          <w:p w14:paraId="7683CD34"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Default BWP – 100 MHz</w:t>
            </w:r>
          </w:p>
          <w:p w14:paraId="39644DAF"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Reduced BWP – 20MHz</w:t>
            </w:r>
          </w:p>
          <w:p w14:paraId="58050DE9"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Switching delay - 5 slots</w:t>
            </w:r>
          </w:p>
          <w:p w14:paraId="54F38D98"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Switching delay after the last PDSCH – 8ms</w:t>
            </w:r>
          </w:p>
        </w:tc>
      </w:tr>
      <w:tr w:rsidR="0083747E" w:rsidRPr="0085275A" w14:paraId="1BAED475" w14:textId="77777777" w:rsidTr="00C861DD">
        <w:trPr>
          <w:trHeight w:val="1251"/>
        </w:trPr>
        <w:tc>
          <w:tcPr>
            <w:tcW w:w="3785" w:type="dxa"/>
            <w:hideMark/>
          </w:tcPr>
          <w:p w14:paraId="754D8DB9" w14:textId="77777777" w:rsidR="0083747E" w:rsidRPr="0085275A" w:rsidRDefault="0083747E" w:rsidP="0060249B">
            <w:pPr>
              <w:overflowPunct/>
              <w:autoSpaceDE/>
              <w:autoSpaceDN/>
              <w:adjustRightInd/>
              <w:spacing w:after="0"/>
              <w:jc w:val="center"/>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PDCCH reduction schemes</w:t>
            </w:r>
          </w:p>
        </w:tc>
        <w:tc>
          <w:tcPr>
            <w:tcW w:w="4285" w:type="dxa"/>
            <w:hideMark/>
          </w:tcPr>
          <w:p w14:paraId="3B42EA9E"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 xml:space="preserve">1. Dynamic PDCCH skipping indication </w:t>
            </w:r>
            <w:r w:rsidRPr="0085275A">
              <w:rPr>
                <w:rFonts w:eastAsia="Helvetica Neue" w:cs="Arial"/>
                <w:color w:val="000000" w:themeColor="text1"/>
                <w:sz w:val="22"/>
                <w:szCs w:val="22"/>
                <w:lang w:val="en-US"/>
              </w:rPr>
              <w:br/>
              <w:t>with sleep duration = 1ms, 8ms</w:t>
            </w:r>
          </w:p>
          <w:p w14:paraId="112F8558"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 xml:space="preserve">2. PDCCH monitoring periodicity adaptation </w:t>
            </w:r>
            <w:r w:rsidRPr="0085275A">
              <w:rPr>
                <w:rFonts w:eastAsia="Helvetica Neue" w:cs="Arial"/>
                <w:color w:val="000000" w:themeColor="text1"/>
                <w:sz w:val="22"/>
                <w:szCs w:val="22"/>
                <w:lang w:val="en-US"/>
              </w:rPr>
              <w:br/>
              <w:t xml:space="preserve">from 1 slot to 2, 16 slots (1ms, 8ms) </w:t>
            </w:r>
          </w:p>
          <w:p w14:paraId="671B418E"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by SS set group switching</w:t>
            </w:r>
          </w:p>
        </w:tc>
      </w:tr>
      <w:tr w:rsidR="0083747E" w:rsidRPr="0085275A" w14:paraId="6172F752" w14:textId="77777777" w:rsidTr="00C861DD">
        <w:trPr>
          <w:trHeight w:val="562"/>
        </w:trPr>
        <w:tc>
          <w:tcPr>
            <w:tcW w:w="3785" w:type="dxa"/>
            <w:hideMark/>
          </w:tcPr>
          <w:p w14:paraId="1D194740" w14:textId="77777777" w:rsidR="0083747E" w:rsidRPr="0085275A" w:rsidRDefault="0083747E" w:rsidP="0060249B">
            <w:pPr>
              <w:overflowPunct/>
              <w:autoSpaceDE/>
              <w:autoSpaceDN/>
              <w:adjustRightInd/>
              <w:spacing w:after="0"/>
              <w:jc w:val="center"/>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Indication method</w:t>
            </w:r>
          </w:p>
        </w:tc>
        <w:tc>
          <w:tcPr>
            <w:tcW w:w="4285" w:type="dxa"/>
            <w:hideMark/>
          </w:tcPr>
          <w:p w14:paraId="6DCF254F"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1. DCI</w:t>
            </w:r>
          </w:p>
          <w:p w14:paraId="3ED73758" w14:textId="77777777" w:rsidR="0083747E" w:rsidRPr="0085275A" w:rsidRDefault="0083747E" w:rsidP="0060249B">
            <w:pPr>
              <w:overflowPunct/>
              <w:autoSpaceDE/>
              <w:autoSpaceDN/>
              <w:adjustRightInd/>
              <w:spacing w:after="0"/>
              <w:textAlignment w:val="auto"/>
              <w:rPr>
                <w:rFonts w:eastAsia="Times New Roman" w:cs="Arial"/>
                <w:color w:val="000000" w:themeColor="text1"/>
                <w:sz w:val="22"/>
                <w:szCs w:val="22"/>
                <w:lang w:val="en-US"/>
              </w:rPr>
            </w:pPr>
            <w:r w:rsidRPr="0085275A">
              <w:rPr>
                <w:rFonts w:eastAsia="Helvetica Neue" w:cs="Arial"/>
                <w:color w:val="000000" w:themeColor="text1"/>
                <w:sz w:val="22"/>
                <w:szCs w:val="22"/>
                <w:lang w:val="en-US"/>
              </w:rPr>
              <w:t>2. DCI + timer based</w:t>
            </w:r>
          </w:p>
        </w:tc>
      </w:tr>
    </w:tbl>
    <w:p w14:paraId="1286E227" w14:textId="77777777" w:rsidR="0083747E" w:rsidRPr="0085275A" w:rsidRDefault="0083747E" w:rsidP="0083747E">
      <w:pPr>
        <w:jc w:val="right"/>
        <w:rPr>
          <w:rFonts w:cs="Arial"/>
          <w:sz w:val="22"/>
          <w:szCs w:val="22"/>
          <w:lang w:val="en-US" w:eastAsia="ko-KR"/>
        </w:rPr>
      </w:pPr>
    </w:p>
    <w:p w14:paraId="5B9EB215" w14:textId="3A3A5306" w:rsidR="0083747E" w:rsidRPr="0085275A" w:rsidRDefault="0083747E" w:rsidP="00C861DD">
      <w:pPr>
        <w:rPr>
          <w:rFonts w:cs="Arial"/>
          <w:sz w:val="22"/>
          <w:szCs w:val="22"/>
          <w:lang w:eastAsia="ko-KR"/>
        </w:rPr>
      </w:pPr>
      <w:r w:rsidRPr="0085275A">
        <w:rPr>
          <w:rFonts w:cs="Arial"/>
          <w:sz w:val="22"/>
          <w:szCs w:val="22"/>
          <w:lang w:eastAsia="ko-KR"/>
        </w:rPr>
        <w:t>Table 2.</w:t>
      </w:r>
      <w:r w:rsidR="00C861DD" w:rsidRPr="0085275A">
        <w:rPr>
          <w:rFonts w:cs="Arial"/>
          <w:sz w:val="22"/>
          <w:szCs w:val="22"/>
          <w:lang w:eastAsia="ko-KR"/>
        </w:rPr>
        <w:t xml:space="preserve"> Traffic models</w:t>
      </w:r>
    </w:p>
    <w:tbl>
      <w:tblPr>
        <w:tblStyle w:val="TableGrid"/>
        <w:tblW w:w="8079" w:type="dxa"/>
        <w:tblLook w:val="0420" w:firstRow="1" w:lastRow="0" w:firstColumn="0" w:lastColumn="0" w:noHBand="0" w:noVBand="1"/>
      </w:tblPr>
      <w:tblGrid>
        <w:gridCol w:w="1701"/>
        <w:gridCol w:w="3118"/>
        <w:gridCol w:w="3260"/>
      </w:tblGrid>
      <w:tr w:rsidR="0083747E" w:rsidRPr="0085275A" w14:paraId="0CED7488" w14:textId="77777777" w:rsidTr="00C861DD">
        <w:trPr>
          <w:trHeight w:val="546"/>
        </w:trPr>
        <w:tc>
          <w:tcPr>
            <w:tcW w:w="1701" w:type="dxa"/>
            <w:hideMark/>
          </w:tcPr>
          <w:p w14:paraId="7222A724" w14:textId="77777777" w:rsidR="0083747E" w:rsidRPr="0085275A" w:rsidRDefault="0083747E" w:rsidP="0060249B">
            <w:pPr>
              <w:overflowPunct/>
              <w:autoSpaceDE/>
              <w:autoSpaceDN/>
              <w:adjustRightInd/>
              <w:spacing w:after="0"/>
              <w:jc w:val="center"/>
              <w:textAlignment w:val="auto"/>
              <w:rPr>
                <w:rFonts w:eastAsia="Helvetica Neue" w:cs="Arial"/>
                <w:b/>
                <w:bCs/>
                <w:color w:val="000000" w:themeColor="text1"/>
                <w:sz w:val="22"/>
                <w:szCs w:val="22"/>
                <w:lang w:val="en-US"/>
              </w:rPr>
            </w:pPr>
            <w:r w:rsidRPr="0085275A">
              <w:rPr>
                <w:rFonts w:eastAsia="Helvetica Neue" w:cs="Arial"/>
                <w:b/>
                <w:bCs/>
                <w:color w:val="000000" w:themeColor="text1"/>
                <w:sz w:val="22"/>
                <w:szCs w:val="22"/>
                <w:lang w:val="en-US"/>
              </w:rPr>
              <w:t>Simulation parameters</w:t>
            </w:r>
          </w:p>
        </w:tc>
        <w:tc>
          <w:tcPr>
            <w:tcW w:w="3118" w:type="dxa"/>
            <w:hideMark/>
          </w:tcPr>
          <w:p w14:paraId="36731647" w14:textId="77777777" w:rsidR="0083747E" w:rsidRPr="0085275A" w:rsidRDefault="0083747E" w:rsidP="0060249B">
            <w:pPr>
              <w:overflowPunct/>
              <w:autoSpaceDE/>
              <w:autoSpaceDN/>
              <w:adjustRightInd/>
              <w:spacing w:after="0"/>
              <w:jc w:val="center"/>
              <w:textAlignment w:val="auto"/>
              <w:rPr>
                <w:rFonts w:eastAsia="Helvetica Neue" w:cs="Arial"/>
                <w:b/>
                <w:bCs/>
                <w:color w:val="000000" w:themeColor="text1"/>
                <w:sz w:val="22"/>
                <w:szCs w:val="22"/>
                <w:lang w:val="en-US"/>
              </w:rPr>
            </w:pPr>
            <w:r w:rsidRPr="0085275A">
              <w:rPr>
                <w:rFonts w:eastAsia="Helvetica Neue" w:cs="Arial"/>
                <w:b/>
                <w:bCs/>
                <w:color w:val="000000" w:themeColor="text1"/>
                <w:sz w:val="22"/>
                <w:szCs w:val="22"/>
                <w:lang w:val="en-US"/>
              </w:rPr>
              <w:t>FTP model 3</w:t>
            </w:r>
          </w:p>
        </w:tc>
        <w:tc>
          <w:tcPr>
            <w:tcW w:w="3260" w:type="dxa"/>
            <w:hideMark/>
          </w:tcPr>
          <w:p w14:paraId="782A618E" w14:textId="77777777" w:rsidR="0083747E" w:rsidRPr="0085275A" w:rsidRDefault="0083747E" w:rsidP="0060249B">
            <w:pPr>
              <w:overflowPunct/>
              <w:autoSpaceDE/>
              <w:autoSpaceDN/>
              <w:adjustRightInd/>
              <w:spacing w:after="0"/>
              <w:jc w:val="center"/>
              <w:textAlignment w:val="auto"/>
              <w:rPr>
                <w:rFonts w:eastAsia="Helvetica Neue" w:cs="Arial"/>
                <w:b/>
                <w:bCs/>
                <w:color w:val="000000" w:themeColor="text1"/>
                <w:sz w:val="22"/>
                <w:szCs w:val="22"/>
                <w:lang w:val="en-US"/>
              </w:rPr>
            </w:pPr>
            <w:r w:rsidRPr="0085275A">
              <w:rPr>
                <w:rFonts w:eastAsia="Helvetica Neue" w:cs="Arial"/>
                <w:b/>
                <w:bCs/>
                <w:color w:val="000000" w:themeColor="text1"/>
                <w:sz w:val="22"/>
                <w:szCs w:val="22"/>
                <w:lang w:val="en-US"/>
              </w:rPr>
              <w:t>VoIP</w:t>
            </w:r>
          </w:p>
        </w:tc>
      </w:tr>
      <w:tr w:rsidR="0083747E" w:rsidRPr="0085275A" w14:paraId="152D0EF3" w14:textId="77777777" w:rsidTr="00C861DD">
        <w:trPr>
          <w:trHeight w:val="1080"/>
        </w:trPr>
        <w:tc>
          <w:tcPr>
            <w:tcW w:w="1701" w:type="dxa"/>
            <w:hideMark/>
          </w:tcPr>
          <w:p w14:paraId="0C9C4746" w14:textId="77777777" w:rsidR="0083747E" w:rsidRPr="0085275A" w:rsidRDefault="0083747E" w:rsidP="0060249B">
            <w:pPr>
              <w:overflowPunct/>
              <w:autoSpaceDE/>
              <w:autoSpaceDN/>
              <w:adjustRightInd/>
              <w:spacing w:after="0"/>
              <w:jc w:val="center"/>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DRX parameters</w:t>
            </w:r>
          </w:p>
        </w:tc>
        <w:tc>
          <w:tcPr>
            <w:tcW w:w="3118" w:type="dxa"/>
            <w:hideMark/>
          </w:tcPr>
          <w:p w14:paraId="6266EEF1" w14:textId="27B32EEB"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DRX cycle length = 160ms</w:t>
            </w:r>
            <w:r w:rsidRPr="0085275A">
              <w:rPr>
                <w:rFonts w:eastAsia="Helvetica Neue" w:cs="Arial"/>
                <w:color w:val="000000" w:themeColor="text1"/>
                <w:sz w:val="22"/>
                <w:szCs w:val="22"/>
                <w:lang w:val="en-US"/>
              </w:rPr>
              <w:br/>
              <w:t>On Duration = 8ms</w:t>
            </w:r>
            <w:r w:rsidRPr="0085275A">
              <w:rPr>
                <w:rFonts w:eastAsia="Helvetica Neue" w:cs="Arial"/>
                <w:color w:val="000000" w:themeColor="text1"/>
                <w:sz w:val="22"/>
                <w:szCs w:val="22"/>
                <w:lang w:val="en-US"/>
              </w:rPr>
              <w:br/>
              <w:t>Inactivity timer = 20ms</w:t>
            </w:r>
          </w:p>
        </w:tc>
        <w:tc>
          <w:tcPr>
            <w:tcW w:w="3260" w:type="dxa"/>
            <w:hideMark/>
          </w:tcPr>
          <w:p w14:paraId="21E97B54" w14:textId="77777777"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DRX cycle length = 40ms</w:t>
            </w:r>
            <w:r w:rsidRPr="0085275A">
              <w:rPr>
                <w:rFonts w:eastAsia="Helvetica Neue" w:cs="Arial"/>
                <w:color w:val="000000" w:themeColor="text1"/>
                <w:sz w:val="22"/>
                <w:szCs w:val="22"/>
                <w:lang w:val="en-US"/>
              </w:rPr>
              <w:br/>
              <w:t>On Duration = 8ms</w:t>
            </w:r>
            <w:r w:rsidRPr="0085275A">
              <w:rPr>
                <w:rFonts w:eastAsia="Helvetica Neue" w:cs="Arial"/>
                <w:color w:val="000000" w:themeColor="text1"/>
                <w:sz w:val="22"/>
                <w:szCs w:val="22"/>
                <w:lang w:val="en-US"/>
              </w:rPr>
              <w:br/>
              <w:t>Inactivity timer = 10ms</w:t>
            </w:r>
          </w:p>
        </w:tc>
      </w:tr>
      <w:tr w:rsidR="0083747E" w:rsidRPr="0085275A" w14:paraId="76D734D1" w14:textId="77777777" w:rsidTr="00C861DD">
        <w:trPr>
          <w:trHeight w:val="1393"/>
        </w:trPr>
        <w:tc>
          <w:tcPr>
            <w:tcW w:w="1701" w:type="dxa"/>
            <w:hideMark/>
          </w:tcPr>
          <w:p w14:paraId="7CA3340D" w14:textId="77777777" w:rsidR="0083747E" w:rsidRPr="0085275A" w:rsidRDefault="0083747E" w:rsidP="0060249B">
            <w:pPr>
              <w:overflowPunct/>
              <w:autoSpaceDE/>
              <w:autoSpaceDN/>
              <w:adjustRightInd/>
              <w:spacing w:after="0"/>
              <w:jc w:val="center"/>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Traffic model parameters</w:t>
            </w:r>
          </w:p>
        </w:tc>
        <w:tc>
          <w:tcPr>
            <w:tcW w:w="3118" w:type="dxa"/>
            <w:hideMark/>
          </w:tcPr>
          <w:p w14:paraId="1C10C445" w14:textId="77777777"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0.5 Mbyte packet size</w:t>
            </w:r>
          </w:p>
          <w:p w14:paraId="4A46541F" w14:textId="77777777"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200ms mean inter-arrival time</w:t>
            </w:r>
          </w:p>
        </w:tc>
        <w:tc>
          <w:tcPr>
            <w:tcW w:w="3260" w:type="dxa"/>
            <w:hideMark/>
          </w:tcPr>
          <w:p w14:paraId="071606ED" w14:textId="77777777"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Encoder frame length = 20ms</w:t>
            </w:r>
          </w:p>
          <w:p w14:paraId="73146785" w14:textId="77777777"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Voice payload = 40 bytes</w:t>
            </w:r>
          </w:p>
          <w:p w14:paraId="70D446B6" w14:textId="77777777"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SID payload = 15bytes</w:t>
            </w:r>
          </w:p>
          <w:p w14:paraId="1AA99574" w14:textId="77777777" w:rsidR="0083747E" w:rsidRPr="0085275A" w:rsidRDefault="0083747E" w:rsidP="0060249B">
            <w:pPr>
              <w:overflowPunct/>
              <w:autoSpaceDE/>
              <w:autoSpaceDN/>
              <w:adjustRightInd/>
              <w:spacing w:after="0"/>
              <w:textAlignment w:val="auto"/>
              <w:rPr>
                <w:rFonts w:eastAsia="Helvetica Neue" w:cs="Arial"/>
                <w:color w:val="000000" w:themeColor="text1"/>
                <w:sz w:val="22"/>
                <w:szCs w:val="22"/>
                <w:lang w:val="en-US"/>
              </w:rPr>
            </w:pPr>
            <w:r w:rsidRPr="0085275A">
              <w:rPr>
                <w:rFonts w:eastAsia="Helvetica Neue" w:cs="Arial"/>
                <w:color w:val="000000" w:themeColor="text1"/>
                <w:sz w:val="22"/>
                <w:szCs w:val="22"/>
                <w:lang w:val="en-US"/>
              </w:rPr>
              <w:t>SID packet every 160ms during silence period</w:t>
            </w:r>
          </w:p>
        </w:tc>
      </w:tr>
    </w:tbl>
    <w:p w14:paraId="076927B5" w14:textId="0A9DC010" w:rsidR="0083747E" w:rsidRDefault="0083747E" w:rsidP="0083747E">
      <w:pPr>
        <w:overflowPunct/>
        <w:autoSpaceDE/>
        <w:autoSpaceDN/>
        <w:adjustRightInd/>
        <w:spacing w:after="0"/>
        <w:textAlignment w:val="auto"/>
        <w:rPr>
          <w:sz w:val="32"/>
          <w:lang w:eastAsia="ko-KR"/>
        </w:rPr>
      </w:pPr>
    </w:p>
    <w:p w14:paraId="6824F78F" w14:textId="6A65C0D4" w:rsidR="0083747E" w:rsidRDefault="0083747E" w:rsidP="0083747E">
      <w:pPr>
        <w:pStyle w:val="Heading2"/>
        <w:rPr>
          <w:lang w:eastAsia="ko-KR"/>
        </w:rPr>
      </w:pPr>
      <w:r>
        <w:rPr>
          <w:lang w:eastAsia="ko-KR"/>
        </w:rPr>
        <w:t>System level comparison of different methods</w:t>
      </w:r>
    </w:p>
    <w:p w14:paraId="38B50B44" w14:textId="77777777" w:rsidR="0080411F" w:rsidRDefault="0080411F" w:rsidP="0083747E">
      <w:pPr>
        <w:jc w:val="both"/>
        <w:rPr>
          <w:rFonts w:cs="Arial"/>
          <w:lang w:eastAsia="ko-KR"/>
        </w:rPr>
      </w:pPr>
    </w:p>
    <w:p w14:paraId="40EB0D27" w14:textId="77777777" w:rsidR="001107DC" w:rsidRPr="0085275A" w:rsidRDefault="0083747E" w:rsidP="0083747E">
      <w:pPr>
        <w:jc w:val="both"/>
        <w:rPr>
          <w:rFonts w:cs="Arial"/>
          <w:sz w:val="22"/>
          <w:szCs w:val="22"/>
          <w:lang w:eastAsia="ko-KR"/>
        </w:rPr>
      </w:pPr>
      <w:r w:rsidRPr="0085275A">
        <w:rPr>
          <w:rFonts w:cs="Arial"/>
          <w:sz w:val="22"/>
          <w:szCs w:val="22"/>
          <w:lang w:eastAsia="ko-KR"/>
        </w:rPr>
        <w:t>The PDCCH skipping scheme provide</w:t>
      </w:r>
      <w:r w:rsidR="0080411F" w:rsidRPr="0085275A">
        <w:rPr>
          <w:rFonts w:cs="Arial"/>
          <w:sz w:val="22"/>
          <w:szCs w:val="22"/>
          <w:lang w:eastAsia="ko-KR"/>
        </w:rPr>
        <w:t>s</w:t>
      </w:r>
      <w:r w:rsidRPr="0085275A">
        <w:rPr>
          <w:rFonts w:cs="Arial"/>
          <w:sz w:val="22"/>
          <w:szCs w:val="22"/>
          <w:lang w:eastAsia="ko-KR"/>
        </w:rPr>
        <w:t xml:space="preserve"> a tool for the network to quickly switch a UE to the mode with sparse monitoring periodicity for </w:t>
      </w:r>
      <w:r w:rsidR="0080411F" w:rsidRPr="0085275A">
        <w:rPr>
          <w:rFonts w:cs="Arial"/>
          <w:sz w:val="22"/>
          <w:szCs w:val="22"/>
          <w:lang w:eastAsia="ko-KR"/>
        </w:rPr>
        <w:t>a given duration</w:t>
      </w:r>
      <w:r w:rsidRPr="0085275A">
        <w:rPr>
          <w:rFonts w:cs="Arial"/>
          <w:sz w:val="22"/>
          <w:szCs w:val="22"/>
          <w:lang w:eastAsia="ko-KR"/>
        </w:rPr>
        <w:t xml:space="preserve"> when there is no packet available for a given UE </w:t>
      </w:r>
      <w:r w:rsidR="0080411F" w:rsidRPr="0085275A">
        <w:rPr>
          <w:rFonts w:cs="Arial"/>
          <w:sz w:val="22"/>
          <w:szCs w:val="22"/>
          <w:lang w:eastAsia="ko-KR"/>
        </w:rPr>
        <w:t>in active time</w:t>
      </w:r>
      <w:r w:rsidRPr="0085275A">
        <w:rPr>
          <w:rFonts w:cs="Arial"/>
          <w:sz w:val="22"/>
          <w:szCs w:val="22"/>
          <w:lang w:eastAsia="ko-KR"/>
        </w:rPr>
        <w:t>.</w:t>
      </w:r>
      <w:r w:rsidR="0080411F" w:rsidRPr="0085275A">
        <w:rPr>
          <w:rFonts w:cs="Arial"/>
          <w:sz w:val="22"/>
          <w:szCs w:val="22"/>
          <w:lang w:eastAsia="ko-KR"/>
        </w:rPr>
        <w:t xml:space="preserve"> </w:t>
      </w:r>
    </w:p>
    <w:p w14:paraId="36A236D0" w14:textId="249CBBE6" w:rsidR="00201D5C" w:rsidRPr="0085275A" w:rsidRDefault="0083747E" w:rsidP="00201D5C">
      <w:pPr>
        <w:jc w:val="both"/>
        <w:rPr>
          <w:rFonts w:cs="Arial"/>
          <w:sz w:val="22"/>
          <w:szCs w:val="22"/>
          <w:lang w:eastAsia="ko-KR"/>
        </w:rPr>
      </w:pPr>
      <w:r w:rsidRPr="0085275A">
        <w:rPr>
          <w:rFonts w:cs="Arial"/>
          <w:sz w:val="22"/>
          <w:szCs w:val="22"/>
          <w:lang w:eastAsia="ko-KR"/>
        </w:rPr>
        <w:t xml:space="preserve">If </w:t>
      </w:r>
      <w:r w:rsidR="000F7C77" w:rsidRPr="0085275A">
        <w:rPr>
          <w:rFonts w:cs="Arial"/>
          <w:sz w:val="22"/>
          <w:szCs w:val="22"/>
          <w:lang w:eastAsia="ko-KR"/>
        </w:rPr>
        <w:t>DCI</w:t>
      </w:r>
      <w:r w:rsidR="000F7C77">
        <w:rPr>
          <w:rFonts w:cs="Arial"/>
          <w:sz w:val="22"/>
          <w:szCs w:val="22"/>
          <w:lang w:eastAsia="ko-KR"/>
        </w:rPr>
        <w:t>-</w:t>
      </w:r>
      <w:r w:rsidRPr="0085275A">
        <w:rPr>
          <w:rFonts w:cs="Arial"/>
          <w:sz w:val="22"/>
          <w:szCs w:val="22"/>
          <w:lang w:eastAsia="ko-KR"/>
        </w:rPr>
        <w:t xml:space="preserve">only method is used, after receiving the PDCCH skipping signal, the UE </w:t>
      </w:r>
      <w:r w:rsidR="001107DC" w:rsidRPr="0085275A">
        <w:rPr>
          <w:rFonts w:cs="Arial"/>
          <w:sz w:val="22"/>
          <w:szCs w:val="22"/>
          <w:lang w:eastAsia="ko-KR"/>
        </w:rPr>
        <w:t>skips PDCCH monitoring</w:t>
      </w:r>
      <w:r w:rsidRPr="0085275A">
        <w:rPr>
          <w:rFonts w:cs="Arial"/>
          <w:sz w:val="22"/>
          <w:szCs w:val="22"/>
          <w:lang w:eastAsia="ko-KR"/>
        </w:rPr>
        <w:t xml:space="preserve"> for a certain duration and then wakes up for one slot to monitor PDCCH. </w:t>
      </w:r>
      <w:r w:rsidR="00922906" w:rsidRPr="0085275A">
        <w:rPr>
          <w:rFonts w:cs="Arial"/>
          <w:sz w:val="22"/>
          <w:szCs w:val="22"/>
          <w:lang w:eastAsia="ko-KR"/>
        </w:rPr>
        <w:t xml:space="preserve">If no scheduling assignment is available, UE skips PDCCH monitoring again </w:t>
      </w:r>
      <w:r w:rsidR="005D0A92" w:rsidRPr="0085275A">
        <w:rPr>
          <w:rFonts w:cs="Arial"/>
          <w:sz w:val="22"/>
          <w:szCs w:val="22"/>
          <w:lang w:eastAsia="ko-KR"/>
        </w:rPr>
        <w:t xml:space="preserve">for a given duration and UE continues in this fashion. </w:t>
      </w:r>
      <w:r w:rsidR="00922906" w:rsidRPr="0085275A">
        <w:rPr>
          <w:rFonts w:cs="Arial"/>
          <w:sz w:val="22"/>
          <w:szCs w:val="22"/>
          <w:lang w:eastAsia="ko-KR"/>
        </w:rPr>
        <w:t>On the other hand,</w:t>
      </w:r>
      <w:r w:rsidRPr="0085275A">
        <w:rPr>
          <w:rFonts w:cs="Arial"/>
          <w:sz w:val="22"/>
          <w:szCs w:val="22"/>
          <w:lang w:eastAsia="ko-KR"/>
        </w:rPr>
        <w:t xml:space="preserve"> DCI with timer-based method can be used that assumes to switch back to </w:t>
      </w:r>
      <w:r w:rsidR="00C81595" w:rsidRPr="0085275A">
        <w:rPr>
          <w:rFonts w:cs="Arial"/>
          <w:sz w:val="22"/>
          <w:szCs w:val="22"/>
          <w:lang w:eastAsia="ko-KR"/>
        </w:rPr>
        <w:t>a</w:t>
      </w:r>
      <w:r w:rsidRPr="0085275A">
        <w:rPr>
          <w:rFonts w:cs="Arial"/>
          <w:sz w:val="22"/>
          <w:szCs w:val="22"/>
          <w:lang w:eastAsia="ko-KR"/>
        </w:rPr>
        <w:t xml:space="preserve"> default </w:t>
      </w:r>
      <w:r w:rsidR="00C81595" w:rsidRPr="0085275A">
        <w:rPr>
          <w:rFonts w:cs="Arial"/>
          <w:sz w:val="22"/>
          <w:szCs w:val="22"/>
          <w:lang w:eastAsia="ko-KR"/>
        </w:rPr>
        <w:t>PDCCH monitoring</w:t>
      </w:r>
      <w:r w:rsidRPr="0085275A">
        <w:rPr>
          <w:rFonts w:cs="Arial"/>
          <w:sz w:val="22"/>
          <w:szCs w:val="22"/>
          <w:lang w:eastAsia="ko-KR"/>
        </w:rPr>
        <w:t xml:space="preserve"> mode after </w:t>
      </w:r>
      <w:r w:rsidR="00C81595" w:rsidRPr="0085275A">
        <w:rPr>
          <w:rFonts w:cs="Arial"/>
          <w:sz w:val="22"/>
          <w:szCs w:val="22"/>
          <w:lang w:eastAsia="ko-KR"/>
        </w:rPr>
        <w:t xml:space="preserve">the </w:t>
      </w:r>
      <w:r w:rsidRPr="0085275A">
        <w:rPr>
          <w:rFonts w:cs="Arial"/>
          <w:sz w:val="22"/>
          <w:szCs w:val="22"/>
          <w:lang w:eastAsia="ko-KR"/>
        </w:rPr>
        <w:lastRenderedPageBreak/>
        <w:t>timer is expired.</w:t>
      </w:r>
      <w:r w:rsidR="00201D5C" w:rsidRPr="0085275A">
        <w:rPr>
          <w:rFonts w:cs="Arial"/>
          <w:sz w:val="22"/>
          <w:szCs w:val="22"/>
          <w:lang w:eastAsia="ko-KR"/>
        </w:rPr>
        <w:t xml:space="preserve"> It is to be noted that DCI only method can be used to emulate SS Set switching</w:t>
      </w:r>
      <w:r w:rsidR="00DA37FA" w:rsidRPr="0085275A">
        <w:rPr>
          <w:rFonts w:cs="Arial"/>
          <w:sz w:val="22"/>
          <w:szCs w:val="22"/>
          <w:lang w:eastAsia="ko-KR"/>
        </w:rPr>
        <w:t xml:space="preserve"> which essentially could result in same outcome, e.g., PDCCH monitoring periodicity</w:t>
      </w:r>
      <w:r w:rsidR="0088526A" w:rsidRPr="0085275A">
        <w:rPr>
          <w:rFonts w:cs="Arial"/>
          <w:sz w:val="22"/>
          <w:szCs w:val="22"/>
          <w:lang w:eastAsia="ko-KR"/>
        </w:rPr>
        <w:t xml:space="preserve"> can be given by the skipping duration in the following example.</w:t>
      </w:r>
    </w:p>
    <w:p w14:paraId="27C6BA07" w14:textId="1AD3E764" w:rsidR="0083747E" w:rsidRPr="0085275A" w:rsidRDefault="0083747E" w:rsidP="0083747E">
      <w:pPr>
        <w:jc w:val="both"/>
        <w:rPr>
          <w:rFonts w:cs="Arial"/>
          <w:sz w:val="22"/>
          <w:szCs w:val="22"/>
          <w:lang w:eastAsia="ko-KR"/>
        </w:rPr>
      </w:pPr>
      <w:r w:rsidRPr="0085275A">
        <w:rPr>
          <w:rFonts w:cs="Arial"/>
          <w:sz w:val="22"/>
          <w:szCs w:val="22"/>
          <w:lang w:eastAsia="ko-KR"/>
        </w:rPr>
        <w:t>Figures 1</w:t>
      </w:r>
      <w:r w:rsidR="00D32BB0">
        <w:rPr>
          <w:rFonts w:cs="Arial"/>
          <w:sz w:val="22"/>
          <w:szCs w:val="22"/>
          <w:lang w:eastAsia="ko-KR"/>
        </w:rPr>
        <w:t xml:space="preserve"> and </w:t>
      </w:r>
      <w:r w:rsidRPr="0085275A">
        <w:rPr>
          <w:rFonts w:cs="Arial"/>
          <w:sz w:val="22"/>
          <w:szCs w:val="22"/>
          <w:lang w:eastAsia="ko-KR"/>
        </w:rPr>
        <w:t>2 show power consumption performances of PDCCH skipping schemes with different indication methods for FTP model 3 and VoIP respectively. The results are presented for different types of UEs: 5% (cell edge), 50% and 95% (cell</w:t>
      </w:r>
      <w:r w:rsidR="005E79B8">
        <w:rPr>
          <w:rFonts w:cs="Arial"/>
          <w:sz w:val="22"/>
          <w:szCs w:val="22"/>
          <w:lang w:eastAsia="ko-KR"/>
        </w:rPr>
        <w:t>-</w:t>
      </w:r>
      <w:proofErr w:type="spellStart"/>
      <w:r w:rsidRPr="0085275A">
        <w:rPr>
          <w:rFonts w:cs="Arial"/>
          <w:sz w:val="22"/>
          <w:szCs w:val="22"/>
          <w:lang w:eastAsia="ko-KR"/>
        </w:rPr>
        <w:t>center</w:t>
      </w:r>
      <w:proofErr w:type="spellEnd"/>
      <w:r w:rsidRPr="0085275A">
        <w:rPr>
          <w:rFonts w:cs="Arial"/>
          <w:sz w:val="22"/>
          <w:szCs w:val="22"/>
          <w:lang w:eastAsia="ko-KR"/>
        </w:rPr>
        <w:t>) from SINR CDF statistics.</w:t>
      </w:r>
      <w:r w:rsidR="009B5BD5" w:rsidRPr="0085275A">
        <w:rPr>
          <w:rFonts w:cs="Arial"/>
          <w:sz w:val="22"/>
          <w:szCs w:val="22"/>
          <w:lang w:eastAsia="ko-KR"/>
        </w:rPr>
        <w:t xml:space="preserve"> In the figure, P stands for skipping duration if PDCCH skipping signal is used</w:t>
      </w:r>
      <w:r w:rsidR="00497089" w:rsidRPr="0085275A">
        <w:rPr>
          <w:rFonts w:cs="Arial"/>
          <w:sz w:val="22"/>
          <w:szCs w:val="22"/>
          <w:lang w:eastAsia="ko-KR"/>
        </w:rPr>
        <w:t>. It can also be interpreted as periodicity if DCI based SS Set switching scheme is used.</w:t>
      </w:r>
    </w:p>
    <w:p w14:paraId="5FC8AC5A" w14:textId="77777777" w:rsidR="00BB52E2" w:rsidRDefault="00BB52E2" w:rsidP="0083747E">
      <w:pPr>
        <w:jc w:val="both"/>
        <w:rPr>
          <w:rFonts w:cs="Arial"/>
          <w:sz w:val="22"/>
          <w:szCs w:val="22"/>
          <w:lang w:eastAsia="ko-KR"/>
        </w:rPr>
      </w:pPr>
    </w:p>
    <w:p w14:paraId="6B95923E" w14:textId="4E60AB4A" w:rsidR="00794F46" w:rsidRDefault="00E5520C" w:rsidP="0083747E">
      <w:pPr>
        <w:jc w:val="both"/>
        <w:rPr>
          <w:rFonts w:cs="Arial"/>
          <w:sz w:val="22"/>
          <w:szCs w:val="22"/>
          <w:lang w:eastAsia="ko-KR"/>
        </w:rPr>
      </w:pPr>
      <w:r w:rsidRPr="0085275A">
        <w:rPr>
          <w:rFonts w:cs="Arial"/>
          <w:sz w:val="22"/>
          <w:szCs w:val="22"/>
          <w:lang w:eastAsia="ko-KR"/>
        </w:rPr>
        <w:t>DCI</w:t>
      </w:r>
      <w:r>
        <w:rPr>
          <w:rFonts w:cs="Arial"/>
          <w:sz w:val="22"/>
          <w:szCs w:val="22"/>
          <w:lang w:eastAsia="ko-KR"/>
        </w:rPr>
        <w:t>-</w:t>
      </w:r>
      <w:r w:rsidR="00794F46" w:rsidRPr="0085275A">
        <w:rPr>
          <w:rFonts w:cs="Arial"/>
          <w:sz w:val="22"/>
          <w:szCs w:val="22"/>
          <w:lang w:eastAsia="ko-KR"/>
        </w:rPr>
        <w:t>only me</w:t>
      </w:r>
      <w:r w:rsidR="0085275A" w:rsidRPr="0085275A">
        <w:rPr>
          <w:rFonts w:cs="Arial"/>
          <w:sz w:val="22"/>
          <w:szCs w:val="22"/>
          <w:lang w:eastAsia="ko-KR"/>
        </w:rPr>
        <w:t>thod results in highest power saving gain</w:t>
      </w:r>
      <w:r w:rsidR="00AE4D23">
        <w:rPr>
          <w:rFonts w:cs="Arial"/>
          <w:sz w:val="22"/>
          <w:szCs w:val="22"/>
          <w:lang w:eastAsia="ko-KR"/>
        </w:rPr>
        <w:t xml:space="preserve"> </w:t>
      </w:r>
      <w:r w:rsidR="008103BC">
        <w:rPr>
          <w:rFonts w:cs="Arial"/>
          <w:sz w:val="22"/>
          <w:szCs w:val="22"/>
          <w:lang w:eastAsia="ko-KR"/>
        </w:rPr>
        <w:t xml:space="preserve">and serves as an upper bound </w:t>
      </w:r>
      <w:r w:rsidR="00C024EB">
        <w:rPr>
          <w:rFonts w:cs="Arial"/>
          <w:sz w:val="22"/>
          <w:szCs w:val="22"/>
          <w:lang w:eastAsia="ko-KR"/>
        </w:rPr>
        <w:t xml:space="preserve">on the achievable power saving gain for the given system parameters. DCI with timer results in some loss in power saving </w:t>
      </w:r>
      <w:r w:rsidR="0078494F">
        <w:rPr>
          <w:rFonts w:cs="Arial"/>
          <w:sz w:val="22"/>
          <w:szCs w:val="22"/>
          <w:lang w:eastAsia="ko-KR"/>
        </w:rPr>
        <w:t xml:space="preserve">since UE could potentially stay </w:t>
      </w:r>
      <w:r w:rsidR="00DC5ED2">
        <w:rPr>
          <w:rFonts w:cs="Arial"/>
          <w:sz w:val="22"/>
          <w:szCs w:val="22"/>
          <w:lang w:eastAsia="ko-KR"/>
        </w:rPr>
        <w:t>in a given state, such as frequent PDCCH monitoring</w:t>
      </w:r>
      <w:r w:rsidR="00AB7E96">
        <w:rPr>
          <w:rFonts w:cs="Arial"/>
          <w:sz w:val="22"/>
          <w:szCs w:val="22"/>
          <w:lang w:eastAsia="ko-KR"/>
        </w:rPr>
        <w:t xml:space="preserve"> (as assumed in these evaluations)</w:t>
      </w:r>
      <w:r w:rsidR="00DC5ED2">
        <w:rPr>
          <w:rFonts w:cs="Arial"/>
          <w:sz w:val="22"/>
          <w:szCs w:val="22"/>
          <w:lang w:eastAsia="ko-KR"/>
        </w:rPr>
        <w:t xml:space="preserve">, longer. However, </w:t>
      </w:r>
      <w:r w:rsidR="00203453">
        <w:rPr>
          <w:rFonts w:cs="Arial"/>
          <w:sz w:val="22"/>
          <w:szCs w:val="22"/>
          <w:lang w:eastAsia="ko-KR"/>
        </w:rPr>
        <w:t>DCI with timer may require less signalling overhead.</w:t>
      </w:r>
    </w:p>
    <w:p w14:paraId="398C2C24" w14:textId="77777777" w:rsidR="00203453" w:rsidRPr="0085275A" w:rsidRDefault="00203453" w:rsidP="0083747E">
      <w:pPr>
        <w:jc w:val="both"/>
        <w:rPr>
          <w:rFonts w:cs="Arial"/>
          <w:sz w:val="22"/>
          <w:szCs w:val="22"/>
          <w:lang w:eastAsia="ko-KR"/>
        </w:rPr>
      </w:pPr>
    </w:p>
    <w:p w14:paraId="155114FB" w14:textId="77777777" w:rsidR="003E2E6D" w:rsidRPr="00B76B4D" w:rsidRDefault="003E2E6D" w:rsidP="003E2E6D">
      <w:pPr>
        <w:jc w:val="center"/>
        <w:rPr>
          <w:rFonts w:cs="Arial"/>
          <w:lang w:eastAsia="ko-KR"/>
        </w:rPr>
      </w:pPr>
      <w:r w:rsidRPr="00B76B4D">
        <w:rPr>
          <w:rFonts w:cs="Arial"/>
          <w:noProof/>
          <w:lang w:eastAsia="ko-KR"/>
        </w:rPr>
        <w:drawing>
          <wp:inline distT="0" distB="0" distL="0" distR="0" wp14:anchorId="547BED7B" wp14:editId="31527C93">
            <wp:extent cx="6332220" cy="2660650"/>
            <wp:effectExtent l="0" t="0" r="11430" b="6350"/>
            <wp:docPr id="1" name="Chart 1">
              <a:extLst xmlns:a="http://schemas.openxmlformats.org/drawingml/2006/main">
                <a:ext uri="{FF2B5EF4-FFF2-40B4-BE49-F238E27FC236}">
                  <a16:creationId xmlns:a16="http://schemas.microsoft.com/office/drawing/2014/main" id="{AD9437D9-8DE4-4DFF-B9B0-AD9228750B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29EAD3C" w14:textId="77777777" w:rsidR="003E2E6D" w:rsidRPr="00B76B4D" w:rsidRDefault="003E2E6D" w:rsidP="003E2E6D">
      <w:pPr>
        <w:pStyle w:val="Caption"/>
        <w:jc w:val="center"/>
        <w:rPr>
          <w:b w:val="0"/>
          <w:bCs w:val="0"/>
        </w:rPr>
      </w:pPr>
      <w:r w:rsidRPr="00B76B4D">
        <w:rPr>
          <w:b w:val="0"/>
          <w:bCs w:val="0"/>
        </w:rPr>
        <w:t>(a)</w:t>
      </w:r>
    </w:p>
    <w:p w14:paraId="7C68BEA5" w14:textId="77777777" w:rsidR="003E2E6D" w:rsidRPr="00B76B4D" w:rsidRDefault="003E2E6D" w:rsidP="003E2E6D">
      <w:pPr>
        <w:jc w:val="center"/>
      </w:pPr>
      <w:r w:rsidRPr="00B76B4D">
        <w:rPr>
          <w:noProof/>
        </w:rPr>
        <w:drawing>
          <wp:inline distT="0" distB="0" distL="0" distR="0" wp14:anchorId="4481D4AA" wp14:editId="43C85F9D">
            <wp:extent cx="6332220" cy="2756535"/>
            <wp:effectExtent l="0" t="0" r="11430" b="5715"/>
            <wp:docPr id="2" name="Chart 2">
              <a:extLst xmlns:a="http://schemas.openxmlformats.org/drawingml/2006/main">
                <a:ext uri="{FF2B5EF4-FFF2-40B4-BE49-F238E27FC236}">
                  <a16:creationId xmlns:a16="http://schemas.microsoft.com/office/drawing/2014/main" id="{AD9437D9-8DE4-4DFF-B9B0-AD9228750B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966B6B4" w14:textId="77777777" w:rsidR="003E2E6D" w:rsidRPr="00B76B4D" w:rsidRDefault="003E2E6D" w:rsidP="003E2E6D">
      <w:pPr>
        <w:pStyle w:val="Caption"/>
        <w:jc w:val="center"/>
        <w:rPr>
          <w:b w:val="0"/>
          <w:bCs w:val="0"/>
        </w:rPr>
      </w:pPr>
      <w:r w:rsidRPr="00B76B4D">
        <w:rPr>
          <w:b w:val="0"/>
          <w:bCs w:val="0"/>
        </w:rPr>
        <w:lastRenderedPageBreak/>
        <w:t>(b)</w:t>
      </w:r>
    </w:p>
    <w:p w14:paraId="03A73B7A" w14:textId="7D1B1D60" w:rsidR="0083747E" w:rsidRDefault="0083747E" w:rsidP="0083747E">
      <w:pPr>
        <w:pStyle w:val="Caption"/>
        <w:jc w:val="center"/>
        <w:rPr>
          <w:b w:val="0"/>
          <w:bCs w:val="0"/>
          <w:i/>
          <w:iCs/>
        </w:rPr>
      </w:pPr>
      <w:r w:rsidRPr="00113652">
        <w:rPr>
          <w:b w:val="0"/>
          <w:bCs w:val="0"/>
          <w:i/>
          <w:iCs/>
        </w:rPr>
        <w:t xml:space="preserve">Figure </w:t>
      </w:r>
      <w:r w:rsidRPr="00113652">
        <w:rPr>
          <w:b w:val="0"/>
          <w:bCs w:val="0"/>
          <w:i/>
          <w:iCs/>
        </w:rPr>
        <w:fldChar w:fldCharType="begin"/>
      </w:r>
      <w:r w:rsidRPr="00113652">
        <w:rPr>
          <w:b w:val="0"/>
          <w:bCs w:val="0"/>
          <w:i/>
          <w:iCs/>
        </w:rPr>
        <w:instrText xml:space="preserve"> SEQ Figure \* ARABIC </w:instrText>
      </w:r>
      <w:r w:rsidRPr="00113652">
        <w:rPr>
          <w:b w:val="0"/>
          <w:bCs w:val="0"/>
          <w:i/>
          <w:iCs/>
        </w:rPr>
        <w:fldChar w:fldCharType="separate"/>
      </w:r>
      <w:r w:rsidRPr="00113652">
        <w:rPr>
          <w:b w:val="0"/>
          <w:bCs w:val="0"/>
          <w:i/>
          <w:iCs/>
        </w:rPr>
        <w:t>1</w:t>
      </w:r>
      <w:r w:rsidRPr="00113652">
        <w:rPr>
          <w:b w:val="0"/>
          <w:bCs w:val="0"/>
          <w:i/>
          <w:iCs/>
        </w:rPr>
        <w:fldChar w:fldCharType="end"/>
      </w:r>
      <w:r>
        <w:rPr>
          <w:b w:val="0"/>
          <w:bCs w:val="0"/>
          <w:i/>
          <w:iCs/>
        </w:rPr>
        <w:t xml:space="preserve">. </w:t>
      </w:r>
      <w:r w:rsidRPr="00E906C1">
        <w:rPr>
          <w:b w:val="0"/>
          <w:bCs w:val="0"/>
          <w:i/>
          <w:iCs/>
        </w:rPr>
        <w:t xml:space="preserve">Power </w:t>
      </w:r>
      <w:r>
        <w:rPr>
          <w:b w:val="0"/>
          <w:bCs w:val="0"/>
          <w:i/>
          <w:iCs/>
        </w:rPr>
        <w:t xml:space="preserve">consumption for FTP model 3 with IAT </w:t>
      </w:r>
      <w:r w:rsidR="003E2E6D">
        <w:rPr>
          <w:b w:val="0"/>
          <w:bCs w:val="0"/>
          <w:i/>
          <w:iCs/>
        </w:rPr>
        <w:t>10</w:t>
      </w:r>
      <w:r>
        <w:rPr>
          <w:b w:val="0"/>
          <w:bCs w:val="0"/>
          <w:i/>
          <w:iCs/>
        </w:rPr>
        <w:t>0ms (</w:t>
      </w:r>
      <w:r w:rsidR="00524C97">
        <w:rPr>
          <w:b w:val="0"/>
          <w:bCs w:val="0"/>
          <w:i/>
          <w:iCs/>
        </w:rPr>
        <w:t>a</w:t>
      </w:r>
      <w:r>
        <w:rPr>
          <w:b w:val="0"/>
          <w:bCs w:val="0"/>
          <w:i/>
          <w:iCs/>
        </w:rPr>
        <w:t xml:space="preserve">, </w:t>
      </w:r>
      <w:r w:rsidR="00524C97">
        <w:rPr>
          <w:b w:val="0"/>
          <w:bCs w:val="0"/>
          <w:i/>
          <w:iCs/>
        </w:rPr>
        <w:t>b</w:t>
      </w:r>
      <w:r>
        <w:rPr>
          <w:b w:val="0"/>
          <w:bCs w:val="0"/>
          <w:i/>
          <w:iCs/>
        </w:rPr>
        <w:t xml:space="preserve">), </w:t>
      </w:r>
      <w:r>
        <w:rPr>
          <w:b w:val="0"/>
          <w:bCs w:val="0"/>
          <w:i/>
          <w:iCs/>
        </w:rPr>
        <w:br/>
        <w:t>different PDCCH skipping durations 1ms, 8ms and different indications methods</w:t>
      </w:r>
    </w:p>
    <w:p w14:paraId="41A17583" w14:textId="77777777" w:rsidR="0083747E" w:rsidRDefault="0083747E" w:rsidP="0083747E">
      <w:pPr>
        <w:rPr>
          <w:b/>
        </w:rPr>
      </w:pPr>
    </w:p>
    <w:p w14:paraId="6A25F349" w14:textId="77777777" w:rsidR="0083747E" w:rsidRDefault="0083747E" w:rsidP="0083747E">
      <w:pPr>
        <w:jc w:val="center"/>
        <w:rPr>
          <w:b/>
        </w:rPr>
      </w:pPr>
      <w:r w:rsidRPr="00B76B4D">
        <w:rPr>
          <w:b/>
          <w:noProof/>
        </w:rPr>
        <w:drawing>
          <wp:inline distT="0" distB="0" distL="0" distR="0" wp14:anchorId="051557EA" wp14:editId="1EDA5047">
            <wp:extent cx="6332220" cy="2756535"/>
            <wp:effectExtent l="0" t="0" r="11430" b="5715"/>
            <wp:docPr id="8" name="Chart 8">
              <a:extLst xmlns:a="http://schemas.openxmlformats.org/drawingml/2006/main">
                <a:ext uri="{FF2B5EF4-FFF2-40B4-BE49-F238E27FC236}">
                  <a16:creationId xmlns:a16="http://schemas.microsoft.com/office/drawing/2014/main" id="{AD9437D9-8DE4-4DFF-B9B0-AD9228750B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CF32969" w14:textId="77777777" w:rsidR="0083747E" w:rsidRPr="00B76B4D" w:rsidRDefault="0083747E" w:rsidP="0083747E">
      <w:pPr>
        <w:pStyle w:val="Caption"/>
        <w:jc w:val="center"/>
        <w:rPr>
          <w:b w:val="0"/>
          <w:bCs w:val="0"/>
        </w:rPr>
      </w:pPr>
      <w:r w:rsidRPr="00B76B4D">
        <w:rPr>
          <w:b w:val="0"/>
          <w:bCs w:val="0"/>
        </w:rPr>
        <w:t>(a)</w:t>
      </w:r>
    </w:p>
    <w:p w14:paraId="27887E95" w14:textId="77777777" w:rsidR="0083747E" w:rsidRDefault="0083747E" w:rsidP="0083747E">
      <w:pPr>
        <w:jc w:val="center"/>
        <w:rPr>
          <w:b/>
        </w:rPr>
      </w:pPr>
      <w:r w:rsidRPr="00B76B4D">
        <w:rPr>
          <w:b/>
          <w:noProof/>
        </w:rPr>
        <w:drawing>
          <wp:inline distT="0" distB="0" distL="0" distR="0" wp14:anchorId="384663F9" wp14:editId="7F76196D">
            <wp:extent cx="6332220" cy="2756535"/>
            <wp:effectExtent l="0" t="0" r="11430" b="5715"/>
            <wp:docPr id="10" name="Chart 10">
              <a:extLst xmlns:a="http://schemas.openxmlformats.org/drawingml/2006/main">
                <a:ext uri="{FF2B5EF4-FFF2-40B4-BE49-F238E27FC236}">
                  <a16:creationId xmlns:a16="http://schemas.microsoft.com/office/drawing/2014/main" id="{AD9437D9-8DE4-4DFF-B9B0-AD9228750B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6CE103" w14:textId="77777777" w:rsidR="0083747E" w:rsidRPr="00B76B4D" w:rsidRDefault="0083747E" w:rsidP="0083747E">
      <w:pPr>
        <w:pStyle w:val="Caption"/>
        <w:jc w:val="center"/>
        <w:rPr>
          <w:b w:val="0"/>
          <w:bCs w:val="0"/>
        </w:rPr>
      </w:pPr>
      <w:r w:rsidRPr="00B76B4D">
        <w:rPr>
          <w:b w:val="0"/>
          <w:bCs w:val="0"/>
        </w:rPr>
        <w:t>(</w:t>
      </w:r>
      <w:r>
        <w:rPr>
          <w:b w:val="0"/>
          <w:bCs w:val="0"/>
        </w:rPr>
        <w:t>b</w:t>
      </w:r>
      <w:r w:rsidRPr="00B76B4D">
        <w:rPr>
          <w:b w:val="0"/>
          <w:bCs w:val="0"/>
        </w:rPr>
        <w:t>)</w:t>
      </w:r>
    </w:p>
    <w:p w14:paraId="7E01037B" w14:textId="77777777" w:rsidR="0083747E" w:rsidRDefault="0083747E" w:rsidP="0083747E">
      <w:pPr>
        <w:pStyle w:val="Caption"/>
        <w:jc w:val="center"/>
        <w:rPr>
          <w:b w:val="0"/>
          <w:bCs w:val="0"/>
          <w:i/>
          <w:iCs/>
        </w:rPr>
      </w:pPr>
      <w:r w:rsidRPr="00113652">
        <w:rPr>
          <w:b w:val="0"/>
          <w:bCs w:val="0"/>
          <w:i/>
          <w:iCs/>
        </w:rPr>
        <w:t xml:space="preserve">Figure </w:t>
      </w:r>
      <w:r>
        <w:rPr>
          <w:b w:val="0"/>
          <w:bCs w:val="0"/>
          <w:i/>
          <w:iCs/>
        </w:rPr>
        <w:t xml:space="preserve">2. </w:t>
      </w:r>
      <w:r w:rsidRPr="00E906C1">
        <w:rPr>
          <w:b w:val="0"/>
          <w:bCs w:val="0"/>
          <w:i/>
          <w:iCs/>
        </w:rPr>
        <w:t xml:space="preserve">Power </w:t>
      </w:r>
      <w:r>
        <w:rPr>
          <w:b w:val="0"/>
          <w:bCs w:val="0"/>
          <w:i/>
          <w:iCs/>
        </w:rPr>
        <w:t xml:space="preserve">consumption for VoIP traffic model with different PDCCH skipping durations 1ms, 8ms </w:t>
      </w:r>
      <w:r>
        <w:rPr>
          <w:b w:val="0"/>
          <w:bCs w:val="0"/>
          <w:i/>
          <w:iCs/>
        </w:rPr>
        <w:br/>
        <w:t>and different indications methods</w:t>
      </w:r>
    </w:p>
    <w:p w14:paraId="07EF8C42" w14:textId="77777777" w:rsidR="0083747E" w:rsidRDefault="0083747E" w:rsidP="0083747E">
      <w:pPr>
        <w:jc w:val="center"/>
        <w:rPr>
          <w:b/>
        </w:rPr>
      </w:pPr>
    </w:p>
    <w:p w14:paraId="0BE47C26" w14:textId="60A81A51" w:rsidR="0083747E" w:rsidRPr="00791E63" w:rsidRDefault="00791E63" w:rsidP="0083747E">
      <w:pPr>
        <w:rPr>
          <w:b/>
        </w:rPr>
      </w:pPr>
      <w:r w:rsidRPr="00791E63">
        <w:rPr>
          <w:b/>
        </w:rPr>
        <w:t xml:space="preserve">Observation 5: </w:t>
      </w:r>
      <w:r w:rsidR="002F3045">
        <w:rPr>
          <w:b/>
        </w:rPr>
        <w:t>Both PDCCH skipping and SS Set switching indication by DCI may result in similar power saving</w:t>
      </w:r>
      <w:r w:rsidR="00FC7440">
        <w:rPr>
          <w:b/>
        </w:rPr>
        <w:t xml:space="preserve"> gain.</w:t>
      </w:r>
    </w:p>
    <w:p w14:paraId="1E2CC55B" w14:textId="77777777" w:rsidR="00727CC3" w:rsidRDefault="00727CC3" w:rsidP="0083747E">
      <w:pPr>
        <w:overflowPunct/>
        <w:autoSpaceDE/>
        <w:autoSpaceDN/>
        <w:adjustRightInd/>
        <w:spacing w:after="0"/>
        <w:textAlignment w:val="auto"/>
        <w:rPr>
          <w:lang w:eastAsia="ko-KR"/>
        </w:rPr>
      </w:pPr>
    </w:p>
    <w:p w14:paraId="1C0215DF" w14:textId="77777777" w:rsidR="00A570E7" w:rsidRDefault="008465B8" w:rsidP="0083747E">
      <w:pPr>
        <w:overflowPunct/>
        <w:autoSpaceDE/>
        <w:autoSpaceDN/>
        <w:adjustRightInd/>
        <w:spacing w:after="0"/>
        <w:textAlignment w:val="auto"/>
        <w:rPr>
          <w:lang w:eastAsia="ko-KR"/>
        </w:rPr>
      </w:pPr>
      <w:r>
        <w:rPr>
          <w:lang w:eastAsia="ko-KR"/>
        </w:rPr>
        <w:t xml:space="preserve">Based on the above, we observe that in terms of specification impact and power saving gain both PDCCH skipping and SS Set switching may perform in a similar manner. On the other hand, for a given signalling overhead in a DCI, PDCCH </w:t>
      </w:r>
      <w:r>
        <w:rPr>
          <w:lang w:eastAsia="ko-KR"/>
        </w:rPr>
        <w:lastRenderedPageBreak/>
        <w:t xml:space="preserve">skipping may be more advantageous </w:t>
      </w:r>
      <w:r w:rsidR="0032769C">
        <w:rPr>
          <w:lang w:eastAsia="ko-KR"/>
        </w:rPr>
        <w:t>in terms of flexibility and usefulness for adapting to different traffic profiles. To this end, we have the following proposal</w:t>
      </w:r>
      <w:r w:rsidR="00A570E7">
        <w:rPr>
          <w:lang w:eastAsia="ko-KR"/>
        </w:rPr>
        <w:t>.</w:t>
      </w:r>
    </w:p>
    <w:p w14:paraId="326D8B33" w14:textId="77777777" w:rsidR="00A570E7" w:rsidRDefault="00A570E7" w:rsidP="0083747E">
      <w:pPr>
        <w:overflowPunct/>
        <w:autoSpaceDE/>
        <w:autoSpaceDN/>
        <w:adjustRightInd/>
        <w:spacing w:after="0"/>
        <w:textAlignment w:val="auto"/>
        <w:rPr>
          <w:lang w:eastAsia="ko-KR"/>
        </w:rPr>
      </w:pPr>
    </w:p>
    <w:p w14:paraId="475B3DF7" w14:textId="6D98060E" w:rsidR="00602645" w:rsidRDefault="00A570E7" w:rsidP="00A570E7">
      <w:pPr>
        <w:rPr>
          <w:b/>
        </w:rPr>
      </w:pPr>
      <w:r w:rsidRPr="00A570E7">
        <w:rPr>
          <w:b/>
        </w:rPr>
        <w:t>Proposal 1:</w:t>
      </w:r>
      <w:r>
        <w:rPr>
          <w:b/>
        </w:rPr>
        <w:t xml:space="preserve"> Support PDCCH skipping </w:t>
      </w:r>
      <w:r w:rsidR="00602645">
        <w:rPr>
          <w:b/>
        </w:rPr>
        <w:t xml:space="preserve">indication </w:t>
      </w:r>
      <w:r w:rsidR="006E2396">
        <w:rPr>
          <w:b/>
        </w:rPr>
        <w:t>via</w:t>
      </w:r>
      <w:r w:rsidR="006E2396">
        <w:rPr>
          <w:b/>
        </w:rPr>
        <w:t xml:space="preserve"> </w:t>
      </w:r>
      <w:r w:rsidR="00602645">
        <w:rPr>
          <w:b/>
        </w:rPr>
        <w:t xml:space="preserve">a DCI </w:t>
      </w:r>
      <w:r w:rsidR="006E2396">
        <w:rPr>
          <w:b/>
        </w:rPr>
        <w:t xml:space="preserve">format </w:t>
      </w:r>
      <w:r w:rsidR="00602645">
        <w:rPr>
          <w:b/>
        </w:rPr>
        <w:t>in Rel-17.</w:t>
      </w:r>
    </w:p>
    <w:p w14:paraId="23067464" w14:textId="5069E36E" w:rsidR="0083747E" w:rsidRPr="008E79EF" w:rsidRDefault="00602645" w:rsidP="008E79EF">
      <w:pPr>
        <w:pStyle w:val="ListParagraph"/>
        <w:numPr>
          <w:ilvl w:val="0"/>
          <w:numId w:val="13"/>
        </w:numPr>
        <w:rPr>
          <w:rFonts w:ascii="Times New Roman" w:hAnsi="Times New Roman"/>
          <w:b/>
        </w:rPr>
      </w:pPr>
      <w:r w:rsidRPr="008E79EF">
        <w:rPr>
          <w:rFonts w:ascii="Times New Roman" w:hAnsi="Times New Roman"/>
          <w:b/>
        </w:rPr>
        <w:t xml:space="preserve">FFS: </w:t>
      </w:r>
      <w:r w:rsidR="008E79EF" w:rsidRPr="008E79EF">
        <w:rPr>
          <w:rFonts w:ascii="Times New Roman" w:hAnsi="Times New Roman"/>
          <w:b/>
        </w:rPr>
        <w:t>DCI formats.</w:t>
      </w:r>
    </w:p>
    <w:p w14:paraId="3C52CA04" w14:textId="77777777" w:rsidR="005972C9" w:rsidRDefault="005972C9" w:rsidP="005972C9">
      <w:pPr>
        <w:pStyle w:val="3GPPH1"/>
      </w:pPr>
      <w:r>
        <w:t>Conclusions</w:t>
      </w:r>
    </w:p>
    <w:p w14:paraId="4F1CD0F2" w14:textId="6C36B168" w:rsidR="00A7256E" w:rsidRDefault="00E455A9" w:rsidP="00257226">
      <w:pPr>
        <w:pStyle w:val="3GPPText"/>
      </w:pPr>
      <w:r w:rsidRPr="00106F86">
        <w:t xml:space="preserve">In summary, we have following list of </w:t>
      </w:r>
      <w:r w:rsidR="00E927AE">
        <w:t xml:space="preserve">observations and </w:t>
      </w:r>
      <w:r w:rsidRPr="00106F86">
        <w:t>proposals</w:t>
      </w:r>
      <w:r w:rsidR="001E74D2">
        <w:t>:</w:t>
      </w:r>
    </w:p>
    <w:p w14:paraId="03118FE7" w14:textId="524801D3" w:rsidR="00E927AE" w:rsidRDefault="00E927AE" w:rsidP="00E927AE">
      <w:pPr>
        <w:pStyle w:val="3GPPText"/>
        <w:ind w:left="1080"/>
        <w:rPr>
          <w:b/>
          <w:bCs/>
        </w:rPr>
      </w:pPr>
    </w:p>
    <w:p w14:paraId="2BF95024" w14:textId="77777777" w:rsidR="0040593B" w:rsidRPr="0053703F" w:rsidRDefault="0040593B" w:rsidP="0040593B">
      <w:pPr>
        <w:pStyle w:val="3GPPText"/>
        <w:rPr>
          <w:b/>
          <w:bCs/>
        </w:rPr>
      </w:pPr>
      <w:r w:rsidRPr="0053703F">
        <w:rPr>
          <w:b/>
          <w:bCs/>
        </w:rPr>
        <w:t>Observation 1: In terms of specification impact, both SS Set switching and PDCCH skipping can be similar. In one simple approach, a 1-bit field can be considered in scheduling DCI format to provide trigger for either SS Set switching or PDCCH skipping.</w:t>
      </w:r>
    </w:p>
    <w:p w14:paraId="66C87AC8" w14:textId="764E9ED9" w:rsidR="008B2BD8" w:rsidRPr="0053703F" w:rsidRDefault="008B2BD8" w:rsidP="008B2BD8">
      <w:pPr>
        <w:pStyle w:val="3GPPText"/>
        <w:rPr>
          <w:b/>
          <w:bCs/>
        </w:rPr>
      </w:pPr>
      <w:r w:rsidRPr="0053703F">
        <w:rPr>
          <w:b/>
          <w:bCs/>
        </w:rPr>
        <w:t xml:space="preserve">Observation 2: </w:t>
      </w:r>
      <w:r w:rsidR="00C71374" w:rsidRPr="0053703F">
        <w:rPr>
          <w:b/>
          <w:bCs/>
        </w:rPr>
        <w:t xml:space="preserve">PDCCH skipping solution </w:t>
      </w:r>
      <w:r w:rsidR="00C71374">
        <w:rPr>
          <w:b/>
          <w:bCs/>
        </w:rPr>
        <w:t xml:space="preserve">with dynamic indication of skipping/sparse monitoring duration can </w:t>
      </w:r>
      <w:r w:rsidR="00C71374" w:rsidRPr="0053703F">
        <w:rPr>
          <w:b/>
          <w:bCs/>
        </w:rPr>
        <w:t xml:space="preserve">provide </w:t>
      </w:r>
      <w:r w:rsidR="00C71374">
        <w:rPr>
          <w:b/>
          <w:bCs/>
        </w:rPr>
        <w:t>additional</w:t>
      </w:r>
      <w:r w:rsidR="00C71374" w:rsidRPr="0053703F">
        <w:rPr>
          <w:b/>
          <w:bCs/>
        </w:rPr>
        <w:t xml:space="preserve"> </w:t>
      </w:r>
      <w:r w:rsidR="00C71374" w:rsidRPr="0053703F">
        <w:rPr>
          <w:b/>
          <w:bCs/>
        </w:rPr>
        <w:t xml:space="preserve">flexibility and can be more </w:t>
      </w:r>
      <w:r w:rsidR="00C71374">
        <w:rPr>
          <w:b/>
          <w:bCs/>
        </w:rPr>
        <w:t>effective in</w:t>
      </w:r>
      <w:r w:rsidR="00C71374" w:rsidRPr="0053703F">
        <w:rPr>
          <w:b/>
          <w:bCs/>
        </w:rPr>
        <w:t xml:space="preserve"> adapting to changes in traffic characteristics, compared to SS Set Switching</w:t>
      </w:r>
      <w:r w:rsidR="00C71374">
        <w:rPr>
          <w:b/>
          <w:bCs/>
        </w:rPr>
        <w:t xml:space="preserve"> between two SS set groups</w:t>
      </w:r>
      <w:r w:rsidR="00C71374" w:rsidRPr="0053703F">
        <w:rPr>
          <w:b/>
          <w:bCs/>
        </w:rPr>
        <w:t>.</w:t>
      </w:r>
    </w:p>
    <w:p w14:paraId="341B49F6" w14:textId="77777777" w:rsidR="008B2BD8" w:rsidRPr="0053703F" w:rsidRDefault="008B2BD8" w:rsidP="008B2BD8">
      <w:pPr>
        <w:pStyle w:val="3GPPText"/>
        <w:rPr>
          <w:b/>
          <w:bCs/>
        </w:rPr>
      </w:pPr>
      <w:r w:rsidRPr="0053703F">
        <w:rPr>
          <w:b/>
          <w:bCs/>
        </w:rPr>
        <w:t xml:space="preserve">Observation 3: Configuration of a timer may not be needed for PDCCH skipping if skipping duration can be dynamically indicated. </w:t>
      </w:r>
    </w:p>
    <w:p w14:paraId="7946026D" w14:textId="77777777" w:rsidR="008B2BD8" w:rsidRPr="002A1AA4" w:rsidRDefault="008B2BD8" w:rsidP="008B2BD8">
      <w:pPr>
        <w:pStyle w:val="3GPPText"/>
        <w:rPr>
          <w:b/>
          <w:bCs/>
        </w:rPr>
      </w:pPr>
      <w:r w:rsidRPr="002A1AA4">
        <w:rPr>
          <w:b/>
          <w:bCs/>
        </w:rPr>
        <w:t xml:space="preserve">Observation 4: </w:t>
      </w:r>
      <w:proofErr w:type="spellStart"/>
      <w:r w:rsidRPr="002A1AA4">
        <w:rPr>
          <w:b/>
          <w:bCs/>
        </w:rPr>
        <w:t>SCell</w:t>
      </w:r>
      <w:proofErr w:type="spellEnd"/>
      <w:r w:rsidRPr="002A1AA4">
        <w:rPr>
          <w:b/>
          <w:bCs/>
        </w:rPr>
        <w:t xml:space="preserve"> dormancy indication field in DCI format 1_1 or DCI format 2_6 if monitored in active time can be leveraged to include PDCCH skipping signal.</w:t>
      </w:r>
    </w:p>
    <w:p w14:paraId="59ECA616" w14:textId="77777777" w:rsidR="008B2BD8" w:rsidRPr="008B2BD8" w:rsidRDefault="008B2BD8" w:rsidP="008B2BD8">
      <w:pPr>
        <w:rPr>
          <w:b/>
          <w:sz w:val="22"/>
          <w:szCs w:val="22"/>
        </w:rPr>
      </w:pPr>
      <w:r w:rsidRPr="008B2BD8">
        <w:rPr>
          <w:b/>
          <w:sz w:val="22"/>
          <w:szCs w:val="22"/>
        </w:rPr>
        <w:t>Observation 5: Both PDCCH skipping and SS Set switching indication by DCI may result in similar power saving gain.</w:t>
      </w:r>
    </w:p>
    <w:p w14:paraId="19F7E0DB" w14:textId="5579EB8D" w:rsidR="008B2BD8" w:rsidRDefault="008B2BD8" w:rsidP="00E927AE">
      <w:pPr>
        <w:pStyle w:val="3GPPText"/>
        <w:ind w:left="1080"/>
        <w:rPr>
          <w:b/>
          <w:bCs/>
        </w:rPr>
      </w:pPr>
    </w:p>
    <w:p w14:paraId="54D026A9" w14:textId="4130D5FB" w:rsidR="00AE1B1D" w:rsidRPr="008B2BD8" w:rsidRDefault="00AE1B1D" w:rsidP="00AE1B1D">
      <w:pPr>
        <w:rPr>
          <w:b/>
          <w:sz w:val="22"/>
          <w:szCs w:val="22"/>
        </w:rPr>
      </w:pPr>
      <w:r w:rsidRPr="008B2BD8">
        <w:rPr>
          <w:b/>
          <w:sz w:val="22"/>
          <w:szCs w:val="22"/>
        </w:rPr>
        <w:t>Proposal 1: Support PDCCH skipping indication</w:t>
      </w:r>
      <w:bookmarkStart w:id="1" w:name="_GoBack"/>
      <w:bookmarkEnd w:id="1"/>
      <w:r w:rsidRPr="008B2BD8">
        <w:rPr>
          <w:b/>
          <w:sz w:val="22"/>
          <w:szCs w:val="22"/>
        </w:rPr>
        <w:t xml:space="preserve"> </w:t>
      </w:r>
      <w:r w:rsidR="006E2396">
        <w:rPr>
          <w:b/>
          <w:sz w:val="22"/>
          <w:szCs w:val="22"/>
        </w:rPr>
        <w:t>via</w:t>
      </w:r>
      <w:r w:rsidR="006E2396" w:rsidRPr="008B2BD8">
        <w:rPr>
          <w:b/>
          <w:sz w:val="22"/>
          <w:szCs w:val="22"/>
        </w:rPr>
        <w:t xml:space="preserve"> </w:t>
      </w:r>
      <w:r w:rsidRPr="008B2BD8">
        <w:rPr>
          <w:b/>
          <w:sz w:val="22"/>
          <w:szCs w:val="22"/>
        </w:rPr>
        <w:t xml:space="preserve">a DCI </w:t>
      </w:r>
      <w:r w:rsidR="006E2396">
        <w:rPr>
          <w:b/>
          <w:sz w:val="22"/>
          <w:szCs w:val="22"/>
        </w:rPr>
        <w:t xml:space="preserve">format </w:t>
      </w:r>
      <w:r w:rsidRPr="008B2BD8">
        <w:rPr>
          <w:b/>
          <w:sz w:val="22"/>
          <w:szCs w:val="22"/>
        </w:rPr>
        <w:t>in Rel-17.</w:t>
      </w:r>
    </w:p>
    <w:p w14:paraId="506812D6" w14:textId="77777777" w:rsidR="00AE1B1D" w:rsidRPr="008B2BD8" w:rsidRDefault="00AE1B1D" w:rsidP="00AE1B1D">
      <w:pPr>
        <w:pStyle w:val="ListParagraph"/>
        <w:numPr>
          <w:ilvl w:val="0"/>
          <w:numId w:val="13"/>
        </w:numPr>
        <w:rPr>
          <w:rFonts w:ascii="Times New Roman" w:hAnsi="Times New Roman"/>
          <w:b/>
        </w:rPr>
      </w:pPr>
      <w:r w:rsidRPr="008B2BD8">
        <w:rPr>
          <w:rFonts w:ascii="Times New Roman" w:hAnsi="Times New Roman"/>
          <w:b/>
        </w:rPr>
        <w:t>FFS: DCI formats.</w:t>
      </w: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p w14:paraId="7BCB7B1B" w14:textId="41B4C13C" w:rsidR="00E927AE" w:rsidRPr="00E927AE" w:rsidRDefault="00D164EB" w:rsidP="00E927AE">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RAN1 103e Chairman Notes</w:t>
      </w:r>
    </w:p>
    <w:p w14:paraId="015692E3" w14:textId="4E65FD54" w:rsidR="00BC7883" w:rsidRDefault="00E927AE" w:rsidP="00E927AE">
      <w:pPr>
        <w:pStyle w:val="3GPPH1"/>
        <w:tabs>
          <w:tab w:val="clear" w:pos="432"/>
          <w:tab w:val="left" w:pos="425"/>
        </w:tabs>
        <w:ind w:left="425" w:hanging="425"/>
        <w:rPr>
          <w:lang w:val="en-US"/>
        </w:rPr>
      </w:pPr>
      <w:r w:rsidRPr="00E927AE">
        <w:rPr>
          <w:lang w:val="en-US"/>
        </w:rPr>
        <w:t>Appendix</w:t>
      </w:r>
    </w:p>
    <w:p w14:paraId="0FAE6FB6" w14:textId="77777777" w:rsidR="00E927AE" w:rsidRDefault="00E927AE" w:rsidP="00E927AE">
      <w:pPr>
        <w:pStyle w:val="3GPPText"/>
      </w:pPr>
    </w:p>
    <w:p w14:paraId="6C83ED44" w14:textId="1AA6AB6B" w:rsidR="00E927AE" w:rsidRPr="00E927AE" w:rsidRDefault="00E927AE" w:rsidP="00E927AE">
      <w:pPr>
        <w:pStyle w:val="Heading2"/>
        <w:numPr>
          <w:ilvl w:val="0"/>
          <w:numId w:val="0"/>
        </w:numPr>
        <w:ind w:left="576" w:hanging="576"/>
        <w:rPr>
          <w:rFonts w:ascii="Times New Roman" w:hAnsi="Times New Roman"/>
          <w:sz w:val="20"/>
        </w:rPr>
      </w:pPr>
      <w:r>
        <w:t xml:space="preserve">  </w:t>
      </w:r>
      <w:r w:rsidRPr="00E927AE">
        <w:rPr>
          <w:rFonts w:ascii="Times New Roman" w:hAnsi="Times New Roman"/>
          <w:sz w:val="20"/>
        </w:rPr>
        <w:t xml:space="preserve">Table </w:t>
      </w:r>
      <w:r w:rsidR="00B456E6">
        <w:rPr>
          <w:rFonts w:ascii="Times New Roman" w:hAnsi="Times New Roman"/>
          <w:sz w:val="20"/>
        </w:rPr>
        <w:t>3</w:t>
      </w:r>
      <w:r w:rsidRPr="00E927AE">
        <w:rPr>
          <w:rFonts w:ascii="Times New Roman" w:hAnsi="Times New Roman"/>
          <w:sz w:val="20"/>
        </w:rPr>
        <w:t xml:space="preserve">: </w:t>
      </w:r>
      <w:r w:rsidR="00B456E6">
        <w:rPr>
          <w:rFonts w:ascii="Times New Roman" w:hAnsi="Times New Roman"/>
          <w:sz w:val="20"/>
        </w:rPr>
        <w:t xml:space="preserve">IMT-2020 </w:t>
      </w:r>
      <w:r w:rsidRPr="00E927AE">
        <w:rPr>
          <w:rFonts w:ascii="Times New Roman" w:hAnsi="Times New Roman"/>
          <w:sz w:val="20"/>
        </w:rPr>
        <w:t>Simulation assumptions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6388"/>
      </w:tblGrid>
      <w:tr w:rsidR="00E927AE" w:rsidRPr="00F110A6" w14:paraId="1538533D" w14:textId="77777777" w:rsidTr="00826F60">
        <w:trPr>
          <w:trHeight w:val="259"/>
          <w:jc w:val="center"/>
        </w:trPr>
        <w:tc>
          <w:tcPr>
            <w:tcW w:w="3179" w:type="dxa"/>
            <w:vMerge w:val="restart"/>
            <w:shd w:val="clear" w:color="auto" w:fill="auto"/>
            <w:vAlign w:val="center"/>
          </w:tcPr>
          <w:p w14:paraId="1C32372D" w14:textId="77777777" w:rsidR="00E927AE" w:rsidRPr="00CE4E01" w:rsidRDefault="00E927AE" w:rsidP="00826F60">
            <w:pPr>
              <w:tabs>
                <w:tab w:val="left" w:pos="2857"/>
              </w:tabs>
              <w:spacing w:after="0" w:line="280" w:lineRule="atLeast"/>
              <w:ind w:left="850"/>
              <w:jc w:val="center"/>
              <w:rPr>
                <w:rFonts w:cs="Arial"/>
                <w:b/>
                <w:lang w:eastAsia="x-none"/>
              </w:rPr>
            </w:pPr>
            <w:r w:rsidRPr="00CE4E01">
              <w:rPr>
                <w:rFonts w:cs="Arial"/>
                <w:b/>
                <w:lang w:eastAsia="x-none"/>
              </w:rPr>
              <w:t>Simulation Parameters</w:t>
            </w:r>
          </w:p>
        </w:tc>
        <w:tc>
          <w:tcPr>
            <w:tcW w:w="6388" w:type="dxa"/>
            <w:shd w:val="clear" w:color="auto" w:fill="auto"/>
            <w:vAlign w:val="center"/>
          </w:tcPr>
          <w:p w14:paraId="4D7B7B5C" w14:textId="77777777" w:rsidR="00E927AE" w:rsidRPr="00CE4E01" w:rsidRDefault="00E927AE" w:rsidP="00826F60">
            <w:pPr>
              <w:spacing w:after="0" w:line="280" w:lineRule="atLeast"/>
              <w:ind w:left="850"/>
              <w:jc w:val="center"/>
              <w:rPr>
                <w:rFonts w:cs="Arial"/>
                <w:b/>
                <w:lang w:eastAsia="x-none"/>
              </w:rPr>
            </w:pPr>
            <w:r w:rsidRPr="00CE4E01">
              <w:rPr>
                <w:rFonts w:cs="Arial"/>
                <w:b/>
                <w:lang w:eastAsia="x-none"/>
              </w:rPr>
              <w:t>Scenario</w:t>
            </w:r>
          </w:p>
        </w:tc>
      </w:tr>
      <w:tr w:rsidR="00E927AE" w:rsidRPr="00F110A6" w14:paraId="5CA4418B" w14:textId="77777777" w:rsidTr="00826F60">
        <w:trPr>
          <w:trHeight w:val="259"/>
          <w:jc w:val="center"/>
        </w:trPr>
        <w:tc>
          <w:tcPr>
            <w:tcW w:w="3179" w:type="dxa"/>
            <w:vMerge/>
            <w:shd w:val="clear" w:color="auto" w:fill="auto"/>
            <w:vAlign w:val="center"/>
          </w:tcPr>
          <w:p w14:paraId="2CDE0455" w14:textId="77777777" w:rsidR="00E927AE" w:rsidRPr="00CE4E01" w:rsidRDefault="00E927AE" w:rsidP="006137B6">
            <w:pPr>
              <w:numPr>
                <w:ilvl w:val="0"/>
                <w:numId w:val="5"/>
              </w:numPr>
              <w:spacing w:after="0" w:line="280" w:lineRule="atLeast"/>
              <w:ind w:hanging="284"/>
              <w:jc w:val="center"/>
              <w:rPr>
                <w:rFonts w:cs="Arial"/>
                <w:b/>
                <w:lang w:eastAsia="x-none"/>
              </w:rPr>
            </w:pPr>
          </w:p>
        </w:tc>
        <w:tc>
          <w:tcPr>
            <w:tcW w:w="6388" w:type="dxa"/>
            <w:shd w:val="clear" w:color="auto" w:fill="auto"/>
            <w:vAlign w:val="center"/>
          </w:tcPr>
          <w:p w14:paraId="5C58FB0E" w14:textId="77777777" w:rsidR="00E927AE" w:rsidRPr="00CE4E01" w:rsidRDefault="00E927AE" w:rsidP="00826F60">
            <w:pPr>
              <w:spacing w:after="0" w:line="280" w:lineRule="atLeast"/>
              <w:ind w:left="850"/>
              <w:jc w:val="center"/>
              <w:rPr>
                <w:rFonts w:cs="Arial"/>
                <w:b/>
                <w:lang w:eastAsia="x-none"/>
              </w:rPr>
            </w:pPr>
            <w:r w:rsidRPr="00CE4E01">
              <w:rPr>
                <w:rFonts w:cs="Arial"/>
                <w:b/>
                <w:lang w:eastAsia="x-none"/>
              </w:rPr>
              <w:t>Dense Urban Macro FR1 DL</w:t>
            </w:r>
          </w:p>
        </w:tc>
      </w:tr>
      <w:tr w:rsidR="00E927AE" w:rsidRPr="00F110A6" w14:paraId="620642CB" w14:textId="77777777" w:rsidTr="00826F60">
        <w:trPr>
          <w:trHeight w:val="452"/>
          <w:jc w:val="center"/>
        </w:trPr>
        <w:tc>
          <w:tcPr>
            <w:tcW w:w="3179" w:type="dxa"/>
            <w:shd w:val="clear" w:color="auto" w:fill="auto"/>
            <w:vAlign w:val="center"/>
          </w:tcPr>
          <w:p w14:paraId="24735C32"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Carrier Frequency</w:t>
            </w:r>
          </w:p>
        </w:tc>
        <w:tc>
          <w:tcPr>
            <w:tcW w:w="6388" w:type="dxa"/>
            <w:shd w:val="clear" w:color="auto" w:fill="auto"/>
            <w:vAlign w:val="center"/>
          </w:tcPr>
          <w:p w14:paraId="78A4B6D0"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4GHz</w:t>
            </w:r>
          </w:p>
        </w:tc>
      </w:tr>
      <w:tr w:rsidR="00E927AE" w:rsidRPr="00F110A6" w14:paraId="504D7D5A" w14:textId="77777777" w:rsidTr="00826F60">
        <w:trPr>
          <w:trHeight w:val="346"/>
          <w:jc w:val="center"/>
        </w:trPr>
        <w:tc>
          <w:tcPr>
            <w:tcW w:w="3179" w:type="dxa"/>
            <w:shd w:val="clear" w:color="auto" w:fill="auto"/>
            <w:vAlign w:val="center"/>
          </w:tcPr>
          <w:p w14:paraId="253D620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Simulation BW</w:t>
            </w:r>
          </w:p>
        </w:tc>
        <w:tc>
          <w:tcPr>
            <w:tcW w:w="6388" w:type="dxa"/>
            <w:shd w:val="clear" w:color="auto" w:fill="auto"/>
            <w:vAlign w:val="center"/>
          </w:tcPr>
          <w:p w14:paraId="3EE773AD"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100MHz (TDD)</w:t>
            </w:r>
          </w:p>
        </w:tc>
      </w:tr>
      <w:tr w:rsidR="00E927AE" w:rsidRPr="00F110A6" w14:paraId="377633D6" w14:textId="77777777" w:rsidTr="00826F60">
        <w:trPr>
          <w:trHeight w:val="382"/>
          <w:jc w:val="center"/>
        </w:trPr>
        <w:tc>
          <w:tcPr>
            <w:tcW w:w="3179" w:type="dxa"/>
            <w:shd w:val="clear" w:color="auto" w:fill="auto"/>
            <w:vAlign w:val="center"/>
          </w:tcPr>
          <w:p w14:paraId="47CEC6CD"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Sub-carrier Spacing</w:t>
            </w:r>
          </w:p>
        </w:tc>
        <w:tc>
          <w:tcPr>
            <w:tcW w:w="6388" w:type="dxa"/>
            <w:shd w:val="clear" w:color="auto" w:fill="auto"/>
            <w:vAlign w:val="center"/>
          </w:tcPr>
          <w:p w14:paraId="62AD8FE5"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30 kHz</w:t>
            </w:r>
          </w:p>
        </w:tc>
      </w:tr>
      <w:tr w:rsidR="00E927AE" w:rsidRPr="00F110A6" w14:paraId="13493CC4" w14:textId="77777777" w:rsidTr="00826F60">
        <w:trPr>
          <w:trHeight w:val="418"/>
          <w:jc w:val="center"/>
        </w:trPr>
        <w:tc>
          <w:tcPr>
            <w:tcW w:w="3179" w:type="dxa"/>
            <w:shd w:val="clear" w:color="auto" w:fill="auto"/>
            <w:vAlign w:val="center"/>
          </w:tcPr>
          <w:p w14:paraId="4CAF64F2"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Channel Model</w:t>
            </w:r>
          </w:p>
        </w:tc>
        <w:tc>
          <w:tcPr>
            <w:tcW w:w="6388" w:type="dxa"/>
            <w:shd w:val="clear" w:color="auto" w:fill="auto"/>
            <w:vAlign w:val="center"/>
          </w:tcPr>
          <w:p w14:paraId="7FC06756"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 xml:space="preserve">IMT </w:t>
            </w:r>
            <w:proofErr w:type="spellStart"/>
            <w:r w:rsidRPr="00CE4E01">
              <w:rPr>
                <w:rFonts w:cs="Arial"/>
                <w:color w:val="000000"/>
              </w:rPr>
              <w:t>UMa</w:t>
            </w:r>
            <w:proofErr w:type="spellEnd"/>
            <w:r w:rsidRPr="00CE4E01">
              <w:rPr>
                <w:rFonts w:cs="Arial"/>
                <w:color w:val="000000"/>
              </w:rPr>
              <w:t xml:space="preserve"> A</w:t>
            </w:r>
          </w:p>
        </w:tc>
      </w:tr>
      <w:tr w:rsidR="00E927AE" w:rsidRPr="00F110A6" w14:paraId="5FC74E03" w14:textId="77777777" w:rsidTr="00826F60">
        <w:trPr>
          <w:trHeight w:val="455"/>
          <w:jc w:val="center"/>
        </w:trPr>
        <w:tc>
          <w:tcPr>
            <w:tcW w:w="3179" w:type="dxa"/>
            <w:shd w:val="clear" w:color="auto" w:fill="auto"/>
            <w:vAlign w:val="center"/>
          </w:tcPr>
          <w:p w14:paraId="7BACDBA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lastRenderedPageBreak/>
              <w:t>Inter-Site Distance</w:t>
            </w:r>
          </w:p>
        </w:tc>
        <w:tc>
          <w:tcPr>
            <w:tcW w:w="6388" w:type="dxa"/>
            <w:shd w:val="clear" w:color="auto" w:fill="auto"/>
            <w:vAlign w:val="center"/>
          </w:tcPr>
          <w:p w14:paraId="3174900F"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200m</w:t>
            </w:r>
          </w:p>
        </w:tc>
      </w:tr>
      <w:tr w:rsidR="00E927AE" w:rsidRPr="00F110A6" w14:paraId="5178EE54" w14:textId="77777777" w:rsidTr="00826F60">
        <w:trPr>
          <w:trHeight w:val="400"/>
          <w:jc w:val="center"/>
        </w:trPr>
        <w:tc>
          <w:tcPr>
            <w:tcW w:w="3179" w:type="dxa"/>
            <w:vMerge w:val="restart"/>
            <w:shd w:val="clear" w:color="auto" w:fill="auto"/>
            <w:vAlign w:val="center"/>
          </w:tcPr>
          <w:p w14:paraId="7C08BCA0"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BS Antenna Configuration</w:t>
            </w:r>
          </w:p>
          <w:p w14:paraId="763949C5" w14:textId="77777777" w:rsidR="00E927AE" w:rsidRPr="00CE4E01" w:rsidRDefault="00E927AE" w:rsidP="00826F60">
            <w:pPr>
              <w:spacing w:after="0" w:line="280" w:lineRule="atLeast"/>
              <w:ind w:left="850"/>
              <w:jc w:val="center"/>
              <w:rPr>
                <w:rFonts w:cs="Arial"/>
                <w:lang w:eastAsia="x-none"/>
              </w:rPr>
            </w:pPr>
            <w:r w:rsidRPr="00CE4E01">
              <w:rPr>
                <w:rFonts w:cs="Arial"/>
                <w:position w:val="-16"/>
                <w:lang w:eastAsia="x-none"/>
              </w:rPr>
              <w:object w:dxaOrig="2659" w:dyaOrig="440" w14:anchorId="77B4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4.95pt" o:ole="">
                  <v:imagedata r:id="rId16" o:title=""/>
                </v:shape>
                <o:OLEObject Type="Embed" ProgID="Equation.DSMT4" ShapeID="_x0000_i1025" DrawAspect="Content" ObjectID="_1672520998" r:id="rId17"/>
              </w:object>
            </w:r>
          </w:p>
        </w:tc>
        <w:tc>
          <w:tcPr>
            <w:tcW w:w="6388" w:type="dxa"/>
            <w:vMerge w:val="restart"/>
            <w:shd w:val="clear" w:color="auto" w:fill="auto"/>
            <w:vAlign w:val="center"/>
          </w:tcPr>
          <w:p w14:paraId="0ED01051"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(1,1,4,1,2;2,8)</w:t>
            </w:r>
          </w:p>
          <w:p w14:paraId="5F0EAFB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32 TXRU</w:t>
            </w:r>
          </w:p>
        </w:tc>
      </w:tr>
      <w:tr w:rsidR="00E927AE" w:rsidRPr="00F110A6" w14:paraId="26F4C7D5" w14:textId="77777777" w:rsidTr="00826F60">
        <w:trPr>
          <w:trHeight w:val="520"/>
          <w:jc w:val="center"/>
        </w:trPr>
        <w:tc>
          <w:tcPr>
            <w:tcW w:w="3179" w:type="dxa"/>
            <w:vMerge/>
            <w:shd w:val="clear" w:color="auto" w:fill="auto"/>
            <w:vAlign w:val="center"/>
          </w:tcPr>
          <w:p w14:paraId="275BF258" w14:textId="77777777" w:rsidR="00E927AE" w:rsidRPr="00CE4E01" w:rsidRDefault="00E927AE" w:rsidP="006137B6">
            <w:pPr>
              <w:numPr>
                <w:ilvl w:val="0"/>
                <w:numId w:val="5"/>
              </w:numPr>
              <w:spacing w:after="0" w:line="280" w:lineRule="atLeast"/>
              <w:ind w:hanging="284"/>
              <w:jc w:val="center"/>
              <w:rPr>
                <w:rFonts w:cs="Arial"/>
                <w:lang w:eastAsia="x-none"/>
              </w:rPr>
            </w:pPr>
          </w:p>
        </w:tc>
        <w:tc>
          <w:tcPr>
            <w:tcW w:w="6388" w:type="dxa"/>
            <w:vMerge/>
            <w:shd w:val="clear" w:color="auto" w:fill="auto"/>
            <w:vAlign w:val="center"/>
          </w:tcPr>
          <w:p w14:paraId="0D6CEE0B" w14:textId="77777777" w:rsidR="00E927AE" w:rsidRPr="00CE4E01" w:rsidRDefault="00E927AE" w:rsidP="006137B6">
            <w:pPr>
              <w:numPr>
                <w:ilvl w:val="0"/>
                <w:numId w:val="6"/>
              </w:numPr>
              <w:spacing w:after="0" w:line="280" w:lineRule="atLeast"/>
              <w:ind w:hanging="284"/>
              <w:jc w:val="center"/>
              <w:rPr>
                <w:rFonts w:cs="Arial"/>
                <w:lang w:eastAsia="x-none"/>
              </w:rPr>
            </w:pPr>
          </w:p>
        </w:tc>
      </w:tr>
      <w:tr w:rsidR="00E927AE" w:rsidRPr="00F110A6" w14:paraId="375EDC48" w14:textId="77777777" w:rsidTr="00826F60">
        <w:trPr>
          <w:trHeight w:val="259"/>
          <w:jc w:val="center"/>
        </w:trPr>
        <w:tc>
          <w:tcPr>
            <w:tcW w:w="3179" w:type="dxa"/>
            <w:shd w:val="clear" w:color="auto" w:fill="auto"/>
            <w:vAlign w:val="center"/>
          </w:tcPr>
          <w:p w14:paraId="17A2F3D3"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 xml:space="preserve">BS Antenna Spacing </w:t>
            </w:r>
            <w:r w:rsidRPr="00CE4E01">
              <w:rPr>
                <w:rFonts w:cs="Arial"/>
                <w:position w:val="-14"/>
                <w:lang w:eastAsia="x-none"/>
              </w:rPr>
              <w:object w:dxaOrig="1219" w:dyaOrig="400" w14:anchorId="56441A37">
                <v:shape id="_x0000_i1026" type="#_x0000_t75" style="width:46.75pt;height:15.45pt" o:ole="">
                  <v:imagedata r:id="rId18" o:title=""/>
                </v:shape>
                <o:OLEObject Type="Embed" ProgID="Equation.DSMT4" ShapeID="_x0000_i1026" DrawAspect="Content" ObjectID="_1672520999" r:id="rId19"/>
              </w:object>
            </w:r>
          </w:p>
        </w:tc>
        <w:tc>
          <w:tcPr>
            <w:tcW w:w="6388" w:type="dxa"/>
            <w:shd w:val="clear" w:color="auto" w:fill="auto"/>
            <w:vAlign w:val="center"/>
          </w:tcPr>
          <w:p w14:paraId="61709707"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(0.8, 0.5)</w:t>
            </w:r>
          </w:p>
        </w:tc>
      </w:tr>
      <w:tr w:rsidR="00E927AE" w:rsidRPr="00F110A6" w14:paraId="485EC7D7" w14:textId="77777777" w:rsidTr="00826F60">
        <w:trPr>
          <w:trHeight w:val="259"/>
          <w:jc w:val="center"/>
        </w:trPr>
        <w:tc>
          <w:tcPr>
            <w:tcW w:w="3179" w:type="dxa"/>
            <w:shd w:val="clear" w:color="auto" w:fill="auto"/>
            <w:vAlign w:val="center"/>
          </w:tcPr>
          <w:p w14:paraId="4D358FD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Antenna Configuration</w:t>
            </w:r>
          </w:p>
          <w:p w14:paraId="1ADC3B92" w14:textId="77777777" w:rsidR="00E927AE" w:rsidRPr="00CE4E01" w:rsidRDefault="00E927AE" w:rsidP="00826F60">
            <w:pPr>
              <w:spacing w:after="0" w:line="280" w:lineRule="atLeast"/>
              <w:ind w:left="850"/>
              <w:jc w:val="center"/>
              <w:rPr>
                <w:rFonts w:cs="Arial"/>
                <w:lang w:eastAsia="x-none"/>
              </w:rPr>
            </w:pPr>
            <w:r w:rsidRPr="00CE4E01">
              <w:rPr>
                <w:rFonts w:cs="Arial"/>
                <w:position w:val="-16"/>
                <w:lang w:eastAsia="x-none"/>
              </w:rPr>
              <w:object w:dxaOrig="2659" w:dyaOrig="440" w14:anchorId="0DAE9F67">
                <v:shape id="_x0000_i1027" type="#_x0000_t75" style="width:82.75pt;height:14.95pt" o:ole="">
                  <v:imagedata r:id="rId16" o:title=""/>
                </v:shape>
                <o:OLEObject Type="Embed" ProgID="Equation.DSMT4" ShapeID="_x0000_i1027" DrawAspect="Content" ObjectID="_1672521000" r:id="rId20"/>
              </w:object>
            </w:r>
          </w:p>
        </w:tc>
        <w:tc>
          <w:tcPr>
            <w:tcW w:w="6388" w:type="dxa"/>
            <w:shd w:val="clear" w:color="auto" w:fill="auto"/>
            <w:vAlign w:val="center"/>
          </w:tcPr>
          <w:p w14:paraId="0DE60B50" w14:textId="77777777" w:rsidR="00E927AE" w:rsidRPr="00CE4E01" w:rsidRDefault="00E927AE" w:rsidP="00826F60">
            <w:pPr>
              <w:spacing w:after="0" w:line="280" w:lineRule="atLeast"/>
              <w:ind w:left="850"/>
              <w:jc w:val="center"/>
              <w:rPr>
                <w:rFonts w:cs="Arial"/>
                <w:lang w:eastAsia="x-none"/>
              </w:rPr>
            </w:pPr>
            <w:r>
              <w:rPr>
                <w:rFonts w:cs="Arial"/>
                <w:lang w:eastAsia="x-none"/>
              </w:rPr>
              <w:t>(1,1,1,2</w:t>
            </w:r>
            <w:r w:rsidRPr="00CE4E01">
              <w:rPr>
                <w:rFonts w:cs="Arial"/>
                <w:lang w:eastAsia="x-none"/>
              </w:rPr>
              <w:t>,2; 1,2)</w:t>
            </w:r>
          </w:p>
          <w:p w14:paraId="4D4CA32D" w14:textId="77777777" w:rsidR="00E927AE" w:rsidRDefault="00E927AE" w:rsidP="00826F60">
            <w:pPr>
              <w:spacing w:after="0" w:line="280" w:lineRule="atLeast"/>
              <w:ind w:left="850"/>
              <w:jc w:val="center"/>
              <w:rPr>
                <w:rFonts w:cs="Arial"/>
                <w:lang w:eastAsia="x-none"/>
              </w:rPr>
            </w:pPr>
            <w:r>
              <w:rPr>
                <w:rFonts w:cs="Arial"/>
                <w:lang w:eastAsia="x-none"/>
              </w:rPr>
              <w:t>4</w:t>
            </w:r>
            <w:r w:rsidRPr="00CE4E01">
              <w:rPr>
                <w:rFonts w:cs="Arial"/>
                <w:lang w:eastAsia="x-none"/>
              </w:rPr>
              <w:t xml:space="preserve"> TXRU</w:t>
            </w:r>
            <w:r>
              <w:rPr>
                <w:rFonts w:cs="Arial"/>
                <w:lang w:eastAsia="x-none"/>
              </w:rPr>
              <w:t xml:space="preserve"> </w:t>
            </w:r>
          </w:p>
          <w:p w14:paraId="101CC826" w14:textId="77777777" w:rsidR="00E927AE" w:rsidRPr="00CE4E01" w:rsidRDefault="00E927AE" w:rsidP="00826F60">
            <w:pPr>
              <w:spacing w:after="0" w:line="280" w:lineRule="atLeast"/>
              <w:ind w:left="850"/>
              <w:jc w:val="center"/>
              <w:rPr>
                <w:rFonts w:cs="Arial"/>
                <w:lang w:eastAsia="x-none"/>
              </w:rPr>
            </w:pPr>
            <w:r>
              <w:rPr>
                <w:rFonts w:cs="Arial"/>
                <w:lang w:eastAsia="x-none"/>
              </w:rPr>
              <w:t>(1,1,1,1</w:t>
            </w:r>
            <w:r w:rsidRPr="00CE4E01">
              <w:rPr>
                <w:rFonts w:cs="Arial"/>
                <w:lang w:eastAsia="x-none"/>
              </w:rPr>
              <w:t>,2; 1,2)</w:t>
            </w:r>
          </w:p>
          <w:p w14:paraId="3B370244" w14:textId="77777777" w:rsidR="00E927AE" w:rsidRPr="00CE4E01" w:rsidRDefault="00E927AE" w:rsidP="00826F60">
            <w:pPr>
              <w:spacing w:after="0" w:line="280" w:lineRule="atLeast"/>
              <w:ind w:left="850"/>
              <w:jc w:val="center"/>
              <w:rPr>
                <w:rFonts w:cs="Arial"/>
                <w:lang w:eastAsia="x-none"/>
              </w:rPr>
            </w:pPr>
            <w:r>
              <w:rPr>
                <w:rFonts w:cs="Arial"/>
                <w:lang w:eastAsia="x-none"/>
              </w:rPr>
              <w:t>2</w:t>
            </w:r>
            <w:r w:rsidRPr="00CE4E01">
              <w:rPr>
                <w:rFonts w:cs="Arial"/>
                <w:lang w:eastAsia="x-none"/>
              </w:rPr>
              <w:t xml:space="preserve"> TXRU</w:t>
            </w:r>
          </w:p>
        </w:tc>
      </w:tr>
      <w:tr w:rsidR="00E927AE" w:rsidRPr="00F110A6" w14:paraId="5D42734F" w14:textId="77777777" w:rsidTr="00826F60">
        <w:trPr>
          <w:trHeight w:val="259"/>
          <w:jc w:val="center"/>
        </w:trPr>
        <w:tc>
          <w:tcPr>
            <w:tcW w:w="3179" w:type="dxa"/>
            <w:shd w:val="clear" w:color="auto" w:fill="auto"/>
            <w:vAlign w:val="center"/>
          </w:tcPr>
          <w:p w14:paraId="77255479"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Antenna Spacing</w:t>
            </w:r>
            <w:r w:rsidRPr="00CE4E01">
              <w:rPr>
                <w:rFonts w:cs="Arial"/>
                <w:position w:val="-14"/>
                <w:lang w:eastAsia="x-none"/>
              </w:rPr>
              <w:object w:dxaOrig="1219" w:dyaOrig="400" w14:anchorId="7F25E9B6">
                <v:shape id="_x0000_i1028" type="#_x0000_t75" style="width:46.75pt;height:15.45pt" o:ole="">
                  <v:imagedata r:id="rId21" o:title=""/>
                </v:shape>
                <o:OLEObject Type="Embed" ProgID="Equation.DSMT4" ShapeID="_x0000_i1028" DrawAspect="Content" ObjectID="_1672521001" r:id="rId22"/>
              </w:object>
            </w:r>
          </w:p>
        </w:tc>
        <w:tc>
          <w:tcPr>
            <w:tcW w:w="6388" w:type="dxa"/>
            <w:shd w:val="clear" w:color="auto" w:fill="auto"/>
            <w:vAlign w:val="center"/>
          </w:tcPr>
          <w:p w14:paraId="6E26B032" w14:textId="77777777" w:rsidR="00E927AE" w:rsidRPr="00CE4E01" w:rsidRDefault="00E927AE" w:rsidP="00826F60">
            <w:pPr>
              <w:spacing w:after="0" w:line="280" w:lineRule="atLeast"/>
              <w:ind w:left="850"/>
              <w:jc w:val="center"/>
              <w:rPr>
                <w:rFonts w:cs="Arial"/>
              </w:rPr>
            </w:pPr>
            <w:r w:rsidRPr="00CE4E01">
              <w:rPr>
                <w:rFonts w:cs="Arial"/>
                <w:lang w:eastAsia="x-none"/>
              </w:rPr>
              <w:t>(0.5, 0.5)</w:t>
            </w:r>
          </w:p>
        </w:tc>
      </w:tr>
      <w:tr w:rsidR="00E927AE" w:rsidRPr="00F110A6" w14:paraId="017C1200" w14:textId="77777777" w:rsidTr="00826F60">
        <w:trPr>
          <w:trHeight w:val="259"/>
          <w:jc w:val="center"/>
        </w:trPr>
        <w:tc>
          <w:tcPr>
            <w:tcW w:w="3179" w:type="dxa"/>
            <w:shd w:val="clear" w:color="auto" w:fill="auto"/>
            <w:vAlign w:val="center"/>
          </w:tcPr>
          <w:p w14:paraId="594E955C"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Beam set at BS</w:t>
            </w:r>
          </w:p>
        </w:tc>
        <w:tc>
          <w:tcPr>
            <w:tcW w:w="6388" w:type="dxa"/>
            <w:shd w:val="clear" w:color="auto" w:fill="auto"/>
            <w:vAlign w:val="center"/>
          </w:tcPr>
          <w:p w14:paraId="36C4C755"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Single beam at</w:t>
            </w:r>
          </w:p>
          <w:p w14:paraId="361FEAB6"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102</w:t>
            </w:r>
            <m:oMath>
              <m:r>
                <w:rPr>
                  <w:rFonts w:ascii="Cambria Math" w:hAnsi="Cambria Math" w:cs="Arial"/>
                </w:rPr>
                <m:t>°</m:t>
              </m:r>
            </m:oMath>
            <w:r w:rsidRPr="00CE4E01">
              <w:rPr>
                <w:rFonts w:cs="Arial"/>
                <w:lang w:eastAsia="x-none"/>
              </w:rPr>
              <w:t xml:space="preserve"> electronic downtilt</w:t>
            </w:r>
          </w:p>
        </w:tc>
      </w:tr>
      <w:tr w:rsidR="00E927AE" w:rsidRPr="00F110A6" w14:paraId="12919DB3" w14:textId="77777777" w:rsidTr="00826F60">
        <w:trPr>
          <w:trHeight w:val="259"/>
          <w:jc w:val="center"/>
        </w:trPr>
        <w:tc>
          <w:tcPr>
            <w:tcW w:w="3179" w:type="dxa"/>
            <w:shd w:val="clear" w:color="auto" w:fill="auto"/>
            <w:vAlign w:val="center"/>
          </w:tcPr>
          <w:p w14:paraId="0FCB413A"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Beam Set at UE</w:t>
            </w:r>
          </w:p>
        </w:tc>
        <w:tc>
          <w:tcPr>
            <w:tcW w:w="6388" w:type="dxa"/>
            <w:shd w:val="clear" w:color="auto" w:fill="auto"/>
            <w:vAlign w:val="center"/>
          </w:tcPr>
          <w:p w14:paraId="0391FC8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Single Beam Omni-Directional</w:t>
            </w:r>
          </w:p>
        </w:tc>
      </w:tr>
      <w:tr w:rsidR="00E927AE" w:rsidRPr="00F110A6" w14:paraId="5ED09F82" w14:textId="77777777" w:rsidTr="00826F60">
        <w:trPr>
          <w:trHeight w:val="259"/>
          <w:jc w:val="center"/>
        </w:trPr>
        <w:tc>
          <w:tcPr>
            <w:tcW w:w="3179" w:type="dxa"/>
            <w:shd w:val="clear" w:color="auto" w:fill="auto"/>
            <w:vAlign w:val="center"/>
          </w:tcPr>
          <w:p w14:paraId="775BA544"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Deployment</w:t>
            </w:r>
          </w:p>
        </w:tc>
        <w:tc>
          <w:tcPr>
            <w:tcW w:w="6388" w:type="dxa"/>
            <w:shd w:val="clear" w:color="auto" w:fill="auto"/>
            <w:vAlign w:val="center"/>
          </w:tcPr>
          <w:p w14:paraId="11E023F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80% Indoor; 20% Outdoor</w:t>
            </w:r>
          </w:p>
        </w:tc>
      </w:tr>
      <w:tr w:rsidR="00E927AE" w:rsidRPr="00F110A6" w14:paraId="522DF00E" w14:textId="77777777" w:rsidTr="00826F60">
        <w:trPr>
          <w:trHeight w:val="259"/>
          <w:jc w:val="center"/>
        </w:trPr>
        <w:tc>
          <w:tcPr>
            <w:tcW w:w="3179" w:type="dxa"/>
            <w:shd w:val="clear" w:color="auto" w:fill="auto"/>
            <w:vAlign w:val="center"/>
          </w:tcPr>
          <w:p w14:paraId="048423D5"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Highest Modulation</w:t>
            </w:r>
          </w:p>
        </w:tc>
        <w:tc>
          <w:tcPr>
            <w:tcW w:w="6388" w:type="dxa"/>
            <w:shd w:val="clear" w:color="auto" w:fill="auto"/>
            <w:vAlign w:val="center"/>
          </w:tcPr>
          <w:p w14:paraId="5C5F618B"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256 QAM</w:t>
            </w:r>
          </w:p>
        </w:tc>
      </w:tr>
      <w:tr w:rsidR="00E927AE" w:rsidRPr="00F110A6" w14:paraId="2097C10E" w14:textId="77777777" w:rsidTr="00826F60">
        <w:trPr>
          <w:trHeight w:val="259"/>
          <w:jc w:val="center"/>
        </w:trPr>
        <w:tc>
          <w:tcPr>
            <w:tcW w:w="3179" w:type="dxa"/>
            <w:shd w:val="clear" w:color="auto" w:fill="auto"/>
            <w:vAlign w:val="center"/>
          </w:tcPr>
          <w:p w14:paraId="475F2BC4"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Channel Coding</w:t>
            </w:r>
          </w:p>
        </w:tc>
        <w:tc>
          <w:tcPr>
            <w:tcW w:w="6388" w:type="dxa"/>
            <w:shd w:val="clear" w:color="auto" w:fill="auto"/>
            <w:vAlign w:val="center"/>
          </w:tcPr>
          <w:p w14:paraId="291EE083"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LPDC</w:t>
            </w:r>
          </w:p>
        </w:tc>
      </w:tr>
      <w:tr w:rsidR="00E927AE" w:rsidRPr="00F110A6" w14:paraId="174E2D74" w14:textId="77777777" w:rsidTr="00826F60">
        <w:trPr>
          <w:trHeight w:val="259"/>
          <w:jc w:val="center"/>
        </w:trPr>
        <w:tc>
          <w:tcPr>
            <w:tcW w:w="3179" w:type="dxa"/>
            <w:shd w:val="clear" w:color="auto" w:fill="auto"/>
            <w:vAlign w:val="center"/>
          </w:tcPr>
          <w:p w14:paraId="78D60A27"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Transmission/Reception Scheme</w:t>
            </w:r>
          </w:p>
        </w:tc>
        <w:tc>
          <w:tcPr>
            <w:tcW w:w="6388" w:type="dxa"/>
            <w:shd w:val="clear" w:color="auto" w:fill="auto"/>
            <w:vAlign w:val="center"/>
          </w:tcPr>
          <w:p w14:paraId="465072BA" w14:textId="77777777" w:rsidR="00E927AE" w:rsidRPr="00AD5D94" w:rsidRDefault="00E927AE" w:rsidP="00826F60">
            <w:pPr>
              <w:spacing w:after="0" w:line="280" w:lineRule="atLeast"/>
              <w:ind w:left="850"/>
              <w:jc w:val="center"/>
              <w:rPr>
                <w:rFonts w:cs="Arial"/>
                <w:color w:val="000000"/>
                <w:lang w:val="en-US"/>
              </w:rPr>
            </w:pPr>
            <w:r w:rsidRPr="00CE4E01">
              <w:rPr>
                <w:rFonts w:cs="Arial"/>
                <w:color w:val="000000"/>
              </w:rPr>
              <w:t>Multi-user MIMO with 12 layers at BS</w:t>
            </w:r>
          </w:p>
        </w:tc>
      </w:tr>
      <w:tr w:rsidR="00E927AE" w:rsidRPr="00F110A6" w14:paraId="2BDAEFD3" w14:textId="77777777" w:rsidTr="00826F60">
        <w:trPr>
          <w:trHeight w:val="259"/>
          <w:jc w:val="center"/>
        </w:trPr>
        <w:tc>
          <w:tcPr>
            <w:tcW w:w="3179" w:type="dxa"/>
            <w:shd w:val="clear" w:color="auto" w:fill="auto"/>
            <w:vAlign w:val="center"/>
          </w:tcPr>
          <w:p w14:paraId="2D32737D"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Scheduler</w:t>
            </w:r>
          </w:p>
        </w:tc>
        <w:tc>
          <w:tcPr>
            <w:tcW w:w="6388" w:type="dxa"/>
            <w:shd w:val="clear" w:color="auto" w:fill="auto"/>
            <w:vAlign w:val="center"/>
          </w:tcPr>
          <w:p w14:paraId="03854CAB"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MU-PF rank adaptation and beam sweeping at BS</w:t>
            </w:r>
          </w:p>
        </w:tc>
      </w:tr>
      <w:tr w:rsidR="00E927AE" w:rsidRPr="00F110A6" w14:paraId="6DA36232" w14:textId="77777777" w:rsidTr="00826F60">
        <w:trPr>
          <w:trHeight w:val="259"/>
          <w:jc w:val="center"/>
        </w:trPr>
        <w:tc>
          <w:tcPr>
            <w:tcW w:w="3179" w:type="dxa"/>
            <w:shd w:val="clear" w:color="auto" w:fill="auto"/>
            <w:vAlign w:val="center"/>
          </w:tcPr>
          <w:p w14:paraId="092F31DF"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Feedback</w:t>
            </w:r>
          </w:p>
        </w:tc>
        <w:tc>
          <w:tcPr>
            <w:tcW w:w="6388" w:type="dxa"/>
            <w:shd w:val="clear" w:color="auto" w:fill="auto"/>
            <w:vAlign w:val="center"/>
          </w:tcPr>
          <w:p w14:paraId="7298DEAC"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Type II Codebook based CSI</w:t>
            </w:r>
          </w:p>
        </w:tc>
      </w:tr>
    </w:tbl>
    <w:p w14:paraId="2FFAFFCB" w14:textId="1966DECD" w:rsidR="00E927AE" w:rsidRDefault="00E927AE" w:rsidP="00E927AE"/>
    <w:p w14:paraId="28B70631" w14:textId="617F2995" w:rsidR="00E927AE" w:rsidRDefault="00E927AE" w:rsidP="00E927AE"/>
    <w:sectPr w:rsidR="00E927AE" w:rsidSect="00B065C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009EC" w14:textId="77777777" w:rsidR="00C11507" w:rsidRDefault="00C11507">
      <w:pPr>
        <w:spacing w:after="0"/>
      </w:pPr>
      <w:r>
        <w:separator/>
      </w:r>
    </w:p>
  </w:endnote>
  <w:endnote w:type="continuationSeparator" w:id="0">
    <w:p w14:paraId="274CAF2A" w14:textId="77777777" w:rsidR="00C11507" w:rsidRDefault="00C11507">
      <w:pPr>
        <w:spacing w:after="0"/>
      </w:pPr>
      <w:r>
        <w:continuationSeparator/>
      </w:r>
    </w:p>
  </w:endnote>
  <w:endnote w:type="continuationNotice" w:id="1">
    <w:p w14:paraId="4E4812A8" w14:textId="77777777" w:rsidR="00C11507" w:rsidRDefault="00C11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EBDF0" w14:textId="77777777" w:rsidR="003923E1" w:rsidRDefault="00392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57F21" w14:textId="77777777" w:rsidR="00C11507" w:rsidRDefault="00C11507">
      <w:pPr>
        <w:spacing w:after="0"/>
      </w:pPr>
      <w:r>
        <w:separator/>
      </w:r>
    </w:p>
  </w:footnote>
  <w:footnote w:type="continuationSeparator" w:id="0">
    <w:p w14:paraId="644982EA" w14:textId="77777777" w:rsidR="00C11507" w:rsidRDefault="00C11507">
      <w:pPr>
        <w:spacing w:after="0"/>
      </w:pPr>
      <w:r>
        <w:continuationSeparator/>
      </w:r>
    </w:p>
  </w:footnote>
  <w:footnote w:type="continuationNotice" w:id="1">
    <w:p w14:paraId="1AAEB73D" w14:textId="77777777" w:rsidR="00C11507" w:rsidRDefault="00C11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0ACDF" w14:textId="77777777" w:rsidR="003923E1" w:rsidRDefault="003923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DF11E" w14:textId="77777777" w:rsidR="003923E1" w:rsidRDefault="00392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29DB"/>
    <w:multiLevelType w:val="singleLevel"/>
    <w:tmpl w:val="BDEA71C0"/>
    <w:lvl w:ilvl="0">
      <w:start w:val="1"/>
      <w:numFmt w:val="decimal"/>
      <w:lvlText w:val="%1)"/>
      <w:legacy w:legacy="1" w:legacySpace="0" w:legacyIndent="283"/>
      <w:lvlJc w:val="left"/>
      <w:pPr>
        <w:ind w:left="850" w:hanging="283"/>
      </w:p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644B09"/>
    <w:multiLevelType w:val="hybridMultilevel"/>
    <w:tmpl w:val="B52C120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127A0C41"/>
    <w:multiLevelType w:val="multilevel"/>
    <w:tmpl w:val="916C5CFC"/>
    <w:lvl w:ilvl="0">
      <w:start w:val="1"/>
      <w:numFmt w:val="bullet"/>
      <w:lvlText w:val=""/>
      <w:lvlJc w:val="left"/>
      <w:pPr>
        <w:ind w:left="852" w:hanging="420"/>
      </w:pPr>
      <w:rPr>
        <w:rFonts w:ascii="Symbol" w:hAnsi="Symbol" w:hint="default"/>
      </w:rPr>
    </w:lvl>
    <w:lvl w:ilvl="1">
      <w:start w:val="1"/>
      <w:numFmt w:val="bullet"/>
      <w:lvlText w:val="o"/>
      <w:lvlJc w:val="left"/>
      <w:pPr>
        <w:ind w:left="1272" w:hanging="420"/>
      </w:pPr>
      <w:rPr>
        <w:rFonts w:ascii="Courier New" w:hAnsi="Courier New" w:cs="Courier New" w:hint="default"/>
      </w:rPr>
    </w:lvl>
    <w:lvl w:ilvl="2">
      <w:numFmt w:val="bullet"/>
      <w:lvlText w:val="-"/>
      <w:lvlJc w:val="left"/>
      <w:pPr>
        <w:ind w:left="1692" w:hanging="420"/>
      </w:pPr>
      <w:rPr>
        <w:rFonts w:ascii="Calibri" w:eastAsia="Calibri" w:hAnsi="Calibri" w:cs="Calibri" w:hint="default"/>
      </w:rPr>
    </w:lvl>
    <w:lvl w:ilvl="3">
      <w:start w:val="1"/>
      <w:numFmt w:val="bullet"/>
      <w:lvlText w:val=""/>
      <w:lvlJc w:val="left"/>
      <w:pPr>
        <w:ind w:left="2112" w:hanging="420"/>
      </w:pPr>
      <w:rPr>
        <w:rFonts w:ascii="Symbol" w:hAnsi="Symbol" w:hint="default"/>
      </w:rPr>
    </w:lvl>
    <w:lvl w:ilvl="4">
      <w:start w:val="1"/>
      <w:numFmt w:val="bullet"/>
      <w:lvlText w:val="o"/>
      <w:lvlJc w:val="left"/>
      <w:pPr>
        <w:ind w:left="2532" w:hanging="420"/>
      </w:pPr>
      <w:rPr>
        <w:rFonts w:ascii="Courier New" w:hAnsi="Courier New" w:cs="Courier New"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4" w15:restartNumberingAfterBreak="0">
    <w:nsid w:val="1B4F599D"/>
    <w:multiLevelType w:val="hybridMultilevel"/>
    <w:tmpl w:val="5428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6B03345"/>
    <w:multiLevelType w:val="singleLevel"/>
    <w:tmpl w:val="BDEA71C0"/>
    <w:lvl w:ilvl="0">
      <w:start w:val="1"/>
      <w:numFmt w:val="decimal"/>
      <w:lvlText w:val="%1)"/>
      <w:legacy w:legacy="1" w:legacySpace="0" w:legacyIndent="283"/>
      <w:lvlJc w:val="left"/>
      <w:pPr>
        <w:ind w:left="850" w:hanging="283"/>
      </w:pPr>
    </w:lvl>
  </w:abstractNum>
  <w:abstractNum w:abstractNumId="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5297CC0"/>
    <w:multiLevelType w:val="hybridMultilevel"/>
    <w:tmpl w:val="64D00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9"/>
  </w:num>
  <w:num w:numId="5">
    <w:abstractNumId w:val="0"/>
  </w:num>
  <w:num w:numId="6">
    <w:abstractNumId w:val="8"/>
  </w:num>
  <w:num w:numId="7">
    <w:abstractNumId w:val="11"/>
  </w:num>
  <w:num w:numId="8">
    <w:abstractNumId w:val="3"/>
  </w:num>
  <w:num w:numId="9">
    <w:abstractNumId w:val="10"/>
  </w:num>
  <w:num w:numId="10">
    <w:abstractNumId w:val="6"/>
  </w:num>
  <w:num w:numId="11">
    <w:abstractNumId w:val="12"/>
  </w:num>
  <w:num w:numId="12">
    <w:abstractNumId w:val="2"/>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4828"/>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0F52B0"/>
    <w:rsid w:val="000F7C77"/>
    <w:rsid w:val="00106F86"/>
    <w:rsid w:val="001107DC"/>
    <w:rsid w:val="00112C2B"/>
    <w:rsid w:val="00113BBB"/>
    <w:rsid w:val="00115879"/>
    <w:rsid w:val="00122C04"/>
    <w:rsid w:val="00123391"/>
    <w:rsid w:val="001301A3"/>
    <w:rsid w:val="001316F9"/>
    <w:rsid w:val="00131F2F"/>
    <w:rsid w:val="0013227D"/>
    <w:rsid w:val="0013395B"/>
    <w:rsid w:val="00133B6E"/>
    <w:rsid w:val="00134D64"/>
    <w:rsid w:val="00135F67"/>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5B5F"/>
    <w:rsid w:val="00187B7F"/>
    <w:rsid w:val="00192515"/>
    <w:rsid w:val="00193F8C"/>
    <w:rsid w:val="00195712"/>
    <w:rsid w:val="001A02F5"/>
    <w:rsid w:val="001A19EF"/>
    <w:rsid w:val="001A24A2"/>
    <w:rsid w:val="001A7A49"/>
    <w:rsid w:val="001B3983"/>
    <w:rsid w:val="001B567A"/>
    <w:rsid w:val="001B6797"/>
    <w:rsid w:val="001B709A"/>
    <w:rsid w:val="001C0F6E"/>
    <w:rsid w:val="001C4758"/>
    <w:rsid w:val="001C53A2"/>
    <w:rsid w:val="001D028F"/>
    <w:rsid w:val="001D3984"/>
    <w:rsid w:val="001D456A"/>
    <w:rsid w:val="001D7EF6"/>
    <w:rsid w:val="001E03B6"/>
    <w:rsid w:val="001E63E2"/>
    <w:rsid w:val="001E74D2"/>
    <w:rsid w:val="001F0623"/>
    <w:rsid w:val="001F14AC"/>
    <w:rsid w:val="001F4B67"/>
    <w:rsid w:val="00201D5C"/>
    <w:rsid w:val="0020206F"/>
    <w:rsid w:val="00203453"/>
    <w:rsid w:val="002046CF"/>
    <w:rsid w:val="0020592F"/>
    <w:rsid w:val="00214313"/>
    <w:rsid w:val="002154B4"/>
    <w:rsid w:val="00215B66"/>
    <w:rsid w:val="002170EC"/>
    <w:rsid w:val="00223BAA"/>
    <w:rsid w:val="002252EE"/>
    <w:rsid w:val="00225FAC"/>
    <w:rsid w:val="00230BBD"/>
    <w:rsid w:val="002324FC"/>
    <w:rsid w:val="0023402F"/>
    <w:rsid w:val="00234F89"/>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1AA4"/>
    <w:rsid w:val="002A5601"/>
    <w:rsid w:val="002A6A79"/>
    <w:rsid w:val="002B0249"/>
    <w:rsid w:val="002B0F7A"/>
    <w:rsid w:val="002B7E7C"/>
    <w:rsid w:val="002C1827"/>
    <w:rsid w:val="002C2245"/>
    <w:rsid w:val="002C27D0"/>
    <w:rsid w:val="002D1F88"/>
    <w:rsid w:val="002D6204"/>
    <w:rsid w:val="002E0697"/>
    <w:rsid w:val="002E2379"/>
    <w:rsid w:val="002E568F"/>
    <w:rsid w:val="002E5C17"/>
    <w:rsid w:val="002F1733"/>
    <w:rsid w:val="002F1807"/>
    <w:rsid w:val="002F3045"/>
    <w:rsid w:val="002F3A51"/>
    <w:rsid w:val="002F4B88"/>
    <w:rsid w:val="003006BC"/>
    <w:rsid w:val="00301870"/>
    <w:rsid w:val="00302DFE"/>
    <w:rsid w:val="00303712"/>
    <w:rsid w:val="003105B1"/>
    <w:rsid w:val="003120CC"/>
    <w:rsid w:val="00315747"/>
    <w:rsid w:val="003201E9"/>
    <w:rsid w:val="00320C02"/>
    <w:rsid w:val="003211BB"/>
    <w:rsid w:val="00321B25"/>
    <w:rsid w:val="0032769C"/>
    <w:rsid w:val="003277EF"/>
    <w:rsid w:val="003302B8"/>
    <w:rsid w:val="0033287B"/>
    <w:rsid w:val="003330FD"/>
    <w:rsid w:val="00336667"/>
    <w:rsid w:val="0033720B"/>
    <w:rsid w:val="00342156"/>
    <w:rsid w:val="00343AB0"/>
    <w:rsid w:val="003447FF"/>
    <w:rsid w:val="0034637B"/>
    <w:rsid w:val="00351C88"/>
    <w:rsid w:val="003528EA"/>
    <w:rsid w:val="00353822"/>
    <w:rsid w:val="00353850"/>
    <w:rsid w:val="00353A52"/>
    <w:rsid w:val="00354E0E"/>
    <w:rsid w:val="003558B7"/>
    <w:rsid w:val="003568F9"/>
    <w:rsid w:val="0036113F"/>
    <w:rsid w:val="003633D5"/>
    <w:rsid w:val="003705F1"/>
    <w:rsid w:val="00370DF9"/>
    <w:rsid w:val="00372D92"/>
    <w:rsid w:val="00376B02"/>
    <w:rsid w:val="003771F1"/>
    <w:rsid w:val="0038146C"/>
    <w:rsid w:val="00384076"/>
    <w:rsid w:val="00385453"/>
    <w:rsid w:val="003860A5"/>
    <w:rsid w:val="003903CB"/>
    <w:rsid w:val="003923E1"/>
    <w:rsid w:val="00393636"/>
    <w:rsid w:val="00395DE9"/>
    <w:rsid w:val="003A053E"/>
    <w:rsid w:val="003A0F22"/>
    <w:rsid w:val="003A1313"/>
    <w:rsid w:val="003A233C"/>
    <w:rsid w:val="003A4D22"/>
    <w:rsid w:val="003A7730"/>
    <w:rsid w:val="003B010F"/>
    <w:rsid w:val="003B0A2A"/>
    <w:rsid w:val="003B38F0"/>
    <w:rsid w:val="003B5A2A"/>
    <w:rsid w:val="003C05FB"/>
    <w:rsid w:val="003C25C6"/>
    <w:rsid w:val="003C30AB"/>
    <w:rsid w:val="003C34B4"/>
    <w:rsid w:val="003C3E3A"/>
    <w:rsid w:val="003C42CA"/>
    <w:rsid w:val="003C6146"/>
    <w:rsid w:val="003D0310"/>
    <w:rsid w:val="003D352F"/>
    <w:rsid w:val="003D3A77"/>
    <w:rsid w:val="003D4037"/>
    <w:rsid w:val="003D4FC3"/>
    <w:rsid w:val="003D7582"/>
    <w:rsid w:val="003D7956"/>
    <w:rsid w:val="003E023E"/>
    <w:rsid w:val="003E0E64"/>
    <w:rsid w:val="003E2E18"/>
    <w:rsid w:val="003E2E6D"/>
    <w:rsid w:val="003E5DA8"/>
    <w:rsid w:val="003E639D"/>
    <w:rsid w:val="003E686D"/>
    <w:rsid w:val="003E6EA8"/>
    <w:rsid w:val="003F1366"/>
    <w:rsid w:val="003F3EC6"/>
    <w:rsid w:val="003F6136"/>
    <w:rsid w:val="003F6972"/>
    <w:rsid w:val="0040089D"/>
    <w:rsid w:val="00400E57"/>
    <w:rsid w:val="004058E4"/>
    <w:rsid w:val="0040593B"/>
    <w:rsid w:val="00406235"/>
    <w:rsid w:val="00410E96"/>
    <w:rsid w:val="00411EED"/>
    <w:rsid w:val="00412196"/>
    <w:rsid w:val="00412F7E"/>
    <w:rsid w:val="004141F9"/>
    <w:rsid w:val="00414AD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57F5"/>
    <w:rsid w:val="004860CE"/>
    <w:rsid w:val="0048712D"/>
    <w:rsid w:val="00490110"/>
    <w:rsid w:val="0049017A"/>
    <w:rsid w:val="00496C62"/>
    <w:rsid w:val="00497089"/>
    <w:rsid w:val="004A196C"/>
    <w:rsid w:val="004A459D"/>
    <w:rsid w:val="004B3035"/>
    <w:rsid w:val="004B41F1"/>
    <w:rsid w:val="004B6A93"/>
    <w:rsid w:val="004C033D"/>
    <w:rsid w:val="004C276C"/>
    <w:rsid w:val="004C31C4"/>
    <w:rsid w:val="004C6EF2"/>
    <w:rsid w:val="004C706E"/>
    <w:rsid w:val="004D024C"/>
    <w:rsid w:val="004D0F54"/>
    <w:rsid w:val="004D2B71"/>
    <w:rsid w:val="004D7186"/>
    <w:rsid w:val="004E228B"/>
    <w:rsid w:val="004E325F"/>
    <w:rsid w:val="004E3B9E"/>
    <w:rsid w:val="004E6D50"/>
    <w:rsid w:val="004F4578"/>
    <w:rsid w:val="004F6E49"/>
    <w:rsid w:val="005013A9"/>
    <w:rsid w:val="00501E4A"/>
    <w:rsid w:val="0051164D"/>
    <w:rsid w:val="005139A3"/>
    <w:rsid w:val="00515CA2"/>
    <w:rsid w:val="00515E64"/>
    <w:rsid w:val="005174C2"/>
    <w:rsid w:val="00517838"/>
    <w:rsid w:val="0052120E"/>
    <w:rsid w:val="0052231B"/>
    <w:rsid w:val="00524293"/>
    <w:rsid w:val="00524C97"/>
    <w:rsid w:val="0053403F"/>
    <w:rsid w:val="0053703F"/>
    <w:rsid w:val="00537861"/>
    <w:rsid w:val="00540C07"/>
    <w:rsid w:val="005452FD"/>
    <w:rsid w:val="00545A0E"/>
    <w:rsid w:val="0054614B"/>
    <w:rsid w:val="00551FF1"/>
    <w:rsid w:val="005543A0"/>
    <w:rsid w:val="0055743C"/>
    <w:rsid w:val="00560D67"/>
    <w:rsid w:val="00562D46"/>
    <w:rsid w:val="00563946"/>
    <w:rsid w:val="00565663"/>
    <w:rsid w:val="00565A83"/>
    <w:rsid w:val="005667DB"/>
    <w:rsid w:val="005676E7"/>
    <w:rsid w:val="005678DC"/>
    <w:rsid w:val="0057066F"/>
    <w:rsid w:val="00570AE8"/>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0AEA"/>
    <w:rsid w:val="005B1549"/>
    <w:rsid w:val="005B6CB3"/>
    <w:rsid w:val="005C3507"/>
    <w:rsid w:val="005C677F"/>
    <w:rsid w:val="005D02BB"/>
    <w:rsid w:val="005D0A92"/>
    <w:rsid w:val="005D7341"/>
    <w:rsid w:val="005E0440"/>
    <w:rsid w:val="005E2223"/>
    <w:rsid w:val="005E3366"/>
    <w:rsid w:val="005E4645"/>
    <w:rsid w:val="005E56C3"/>
    <w:rsid w:val="005E79B8"/>
    <w:rsid w:val="005F02C9"/>
    <w:rsid w:val="005F0B21"/>
    <w:rsid w:val="005F6324"/>
    <w:rsid w:val="00602645"/>
    <w:rsid w:val="006031AC"/>
    <w:rsid w:val="00611B7E"/>
    <w:rsid w:val="00612148"/>
    <w:rsid w:val="006137B6"/>
    <w:rsid w:val="00613C79"/>
    <w:rsid w:val="00613CD1"/>
    <w:rsid w:val="006145CB"/>
    <w:rsid w:val="006211A4"/>
    <w:rsid w:val="00621E65"/>
    <w:rsid w:val="00622376"/>
    <w:rsid w:val="006228FB"/>
    <w:rsid w:val="006229A3"/>
    <w:rsid w:val="006234B6"/>
    <w:rsid w:val="00626DA2"/>
    <w:rsid w:val="00630994"/>
    <w:rsid w:val="00631281"/>
    <w:rsid w:val="00632447"/>
    <w:rsid w:val="00633B01"/>
    <w:rsid w:val="00633C34"/>
    <w:rsid w:val="00635FF8"/>
    <w:rsid w:val="00640CAE"/>
    <w:rsid w:val="00644058"/>
    <w:rsid w:val="006550CC"/>
    <w:rsid w:val="00655834"/>
    <w:rsid w:val="0065641E"/>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5CA2"/>
    <w:rsid w:val="006A79B5"/>
    <w:rsid w:val="006B1D1F"/>
    <w:rsid w:val="006B23BD"/>
    <w:rsid w:val="006B28A0"/>
    <w:rsid w:val="006B5992"/>
    <w:rsid w:val="006B5B55"/>
    <w:rsid w:val="006C026F"/>
    <w:rsid w:val="006C3570"/>
    <w:rsid w:val="006C7465"/>
    <w:rsid w:val="006D09B6"/>
    <w:rsid w:val="006D3498"/>
    <w:rsid w:val="006D6117"/>
    <w:rsid w:val="006E036E"/>
    <w:rsid w:val="006E0CF4"/>
    <w:rsid w:val="006E14C4"/>
    <w:rsid w:val="006E2396"/>
    <w:rsid w:val="006E7322"/>
    <w:rsid w:val="006F0593"/>
    <w:rsid w:val="006F4297"/>
    <w:rsid w:val="006F5985"/>
    <w:rsid w:val="006F7BCC"/>
    <w:rsid w:val="00701E05"/>
    <w:rsid w:val="007057BE"/>
    <w:rsid w:val="007070EF"/>
    <w:rsid w:val="00707D34"/>
    <w:rsid w:val="0071056C"/>
    <w:rsid w:val="0071207B"/>
    <w:rsid w:val="00712612"/>
    <w:rsid w:val="007152EF"/>
    <w:rsid w:val="00717959"/>
    <w:rsid w:val="00717F7A"/>
    <w:rsid w:val="00720B12"/>
    <w:rsid w:val="0072256E"/>
    <w:rsid w:val="00723A55"/>
    <w:rsid w:val="00727389"/>
    <w:rsid w:val="00727CC3"/>
    <w:rsid w:val="00730783"/>
    <w:rsid w:val="00733B5B"/>
    <w:rsid w:val="0073487D"/>
    <w:rsid w:val="00736559"/>
    <w:rsid w:val="00737C8C"/>
    <w:rsid w:val="00742481"/>
    <w:rsid w:val="00742928"/>
    <w:rsid w:val="007456A3"/>
    <w:rsid w:val="00745EF9"/>
    <w:rsid w:val="00746B9A"/>
    <w:rsid w:val="007525B6"/>
    <w:rsid w:val="00756252"/>
    <w:rsid w:val="0076415B"/>
    <w:rsid w:val="007667C2"/>
    <w:rsid w:val="00771CD2"/>
    <w:rsid w:val="00773D44"/>
    <w:rsid w:val="00775C80"/>
    <w:rsid w:val="00776AE4"/>
    <w:rsid w:val="00777D8E"/>
    <w:rsid w:val="00781D42"/>
    <w:rsid w:val="00782516"/>
    <w:rsid w:val="00782AF8"/>
    <w:rsid w:val="0078494F"/>
    <w:rsid w:val="007915AB"/>
    <w:rsid w:val="00791E63"/>
    <w:rsid w:val="00794C98"/>
    <w:rsid w:val="00794F46"/>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3D83"/>
    <w:rsid w:val="007F5612"/>
    <w:rsid w:val="007F602B"/>
    <w:rsid w:val="008012DD"/>
    <w:rsid w:val="00802828"/>
    <w:rsid w:val="0080411F"/>
    <w:rsid w:val="008103BC"/>
    <w:rsid w:val="00811FDF"/>
    <w:rsid w:val="00812BD3"/>
    <w:rsid w:val="00816824"/>
    <w:rsid w:val="008205EE"/>
    <w:rsid w:val="00820776"/>
    <w:rsid w:val="0082435C"/>
    <w:rsid w:val="00825803"/>
    <w:rsid w:val="008321FF"/>
    <w:rsid w:val="0083596C"/>
    <w:rsid w:val="008364C8"/>
    <w:rsid w:val="0083747E"/>
    <w:rsid w:val="0084485D"/>
    <w:rsid w:val="008465B8"/>
    <w:rsid w:val="00846C43"/>
    <w:rsid w:val="00850A9C"/>
    <w:rsid w:val="0085275A"/>
    <w:rsid w:val="00852A87"/>
    <w:rsid w:val="00852B09"/>
    <w:rsid w:val="0086037F"/>
    <w:rsid w:val="00860776"/>
    <w:rsid w:val="00860DD0"/>
    <w:rsid w:val="00861723"/>
    <w:rsid w:val="00862E0C"/>
    <w:rsid w:val="00863C67"/>
    <w:rsid w:val="00864D82"/>
    <w:rsid w:val="0086774F"/>
    <w:rsid w:val="00867DB5"/>
    <w:rsid w:val="00872A39"/>
    <w:rsid w:val="008803B3"/>
    <w:rsid w:val="00880794"/>
    <w:rsid w:val="00881A77"/>
    <w:rsid w:val="00881C87"/>
    <w:rsid w:val="00882DC9"/>
    <w:rsid w:val="0088526A"/>
    <w:rsid w:val="008917D0"/>
    <w:rsid w:val="008924D9"/>
    <w:rsid w:val="00892B77"/>
    <w:rsid w:val="008937CB"/>
    <w:rsid w:val="00894163"/>
    <w:rsid w:val="008952CF"/>
    <w:rsid w:val="00895E50"/>
    <w:rsid w:val="0089700F"/>
    <w:rsid w:val="00897B2A"/>
    <w:rsid w:val="008A1331"/>
    <w:rsid w:val="008A1E81"/>
    <w:rsid w:val="008A20EA"/>
    <w:rsid w:val="008A389E"/>
    <w:rsid w:val="008A6F30"/>
    <w:rsid w:val="008A725C"/>
    <w:rsid w:val="008A7E50"/>
    <w:rsid w:val="008B0C3B"/>
    <w:rsid w:val="008B17EB"/>
    <w:rsid w:val="008B1837"/>
    <w:rsid w:val="008B2BD8"/>
    <w:rsid w:val="008B3130"/>
    <w:rsid w:val="008B3B92"/>
    <w:rsid w:val="008C7265"/>
    <w:rsid w:val="008D384F"/>
    <w:rsid w:val="008E2614"/>
    <w:rsid w:val="008E32E8"/>
    <w:rsid w:val="008E40BA"/>
    <w:rsid w:val="008E555C"/>
    <w:rsid w:val="008E635E"/>
    <w:rsid w:val="008E79EF"/>
    <w:rsid w:val="008E7E7F"/>
    <w:rsid w:val="008F1230"/>
    <w:rsid w:val="008F2024"/>
    <w:rsid w:val="008F352D"/>
    <w:rsid w:val="009033F5"/>
    <w:rsid w:val="00905BC5"/>
    <w:rsid w:val="00906B3F"/>
    <w:rsid w:val="009140C7"/>
    <w:rsid w:val="00917EA1"/>
    <w:rsid w:val="00921E0B"/>
    <w:rsid w:val="00922906"/>
    <w:rsid w:val="00926E9E"/>
    <w:rsid w:val="00931124"/>
    <w:rsid w:val="00933368"/>
    <w:rsid w:val="00936C53"/>
    <w:rsid w:val="00937ED6"/>
    <w:rsid w:val="009432EF"/>
    <w:rsid w:val="009446AB"/>
    <w:rsid w:val="00944CAB"/>
    <w:rsid w:val="00947307"/>
    <w:rsid w:val="00947F8F"/>
    <w:rsid w:val="009500A7"/>
    <w:rsid w:val="0095053F"/>
    <w:rsid w:val="009540D0"/>
    <w:rsid w:val="00956901"/>
    <w:rsid w:val="009605A1"/>
    <w:rsid w:val="009639FD"/>
    <w:rsid w:val="0097757E"/>
    <w:rsid w:val="009826DA"/>
    <w:rsid w:val="00985C8E"/>
    <w:rsid w:val="00985D5C"/>
    <w:rsid w:val="00993E61"/>
    <w:rsid w:val="009A0060"/>
    <w:rsid w:val="009A1B2B"/>
    <w:rsid w:val="009A2CBE"/>
    <w:rsid w:val="009A58B7"/>
    <w:rsid w:val="009A6DDD"/>
    <w:rsid w:val="009A6F56"/>
    <w:rsid w:val="009A72B9"/>
    <w:rsid w:val="009B2C4D"/>
    <w:rsid w:val="009B5BD5"/>
    <w:rsid w:val="009B776E"/>
    <w:rsid w:val="009C281B"/>
    <w:rsid w:val="009C531F"/>
    <w:rsid w:val="009C6BC8"/>
    <w:rsid w:val="009C7C2F"/>
    <w:rsid w:val="009D3640"/>
    <w:rsid w:val="009D76C1"/>
    <w:rsid w:val="009E089D"/>
    <w:rsid w:val="009E1FA9"/>
    <w:rsid w:val="009E3BAB"/>
    <w:rsid w:val="009E56EF"/>
    <w:rsid w:val="009F1E31"/>
    <w:rsid w:val="009F2400"/>
    <w:rsid w:val="009F28F2"/>
    <w:rsid w:val="009F7D99"/>
    <w:rsid w:val="00A04478"/>
    <w:rsid w:val="00A05F9C"/>
    <w:rsid w:val="00A11AFD"/>
    <w:rsid w:val="00A17D37"/>
    <w:rsid w:val="00A224A0"/>
    <w:rsid w:val="00A26A8F"/>
    <w:rsid w:val="00A27E9C"/>
    <w:rsid w:val="00A300B1"/>
    <w:rsid w:val="00A330D9"/>
    <w:rsid w:val="00A3489D"/>
    <w:rsid w:val="00A35911"/>
    <w:rsid w:val="00A41CEA"/>
    <w:rsid w:val="00A45CE8"/>
    <w:rsid w:val="00A473B9"/>
    <w:rsid w:val="00A4769A"/>
    <w:rsid w:val="00A519B1"/>
    <w:rsid w:val="00A51FC9"/>
    <w:rsid w:val="00A570E7"/>
    <w:rsid w:val="00A575BE"/>
    <w:rsid w:val="00A62919"/>
    <w:rsid w:val="00A6386B"/>
    <w:rsid w:val="00A64C05"/>
    <w:rsid w:val="00A64C27"/>
    <w:rsid w:val="00A64C54"/>
    <w:rsid w:val="00A64D39"/>
    <w:rsid w:val="00A66F41"/>
    <w:rsid w:val="00A713CA"/>
    <w:rsid w:val="00A7256E"/>
    <w:rsid w:val="00A82805"/>
    <w:rsid w:val="00A82E18"/>
    <w:rsid w:val="00A91974"/>
    <w:rsid w:val="00A92EEA"/>
    <w:rsid w:val="00AA099E"/>
    <w:rsid w:val="00AA403B"/>
    <w:rsid w:val="00AB1182"/>
    <w:rsid w:val="00AB1807"/>
    <w:rsid w:val="00AB324A"/>
    <w:rsid w:val="00AB782C"/>
    <w:rsid w:val="00AB7E96"/>
    <w:rsid w:val="00AC1349"/>
    <w:rsid w:val="00AC6F05"/>
    <w:rsid w:val="00AD0D8F"/>
    <w:rsid w:val="00AD60F8"/>
    <w:rsid w:val="00AD7CD4"/>
    <w:rsid w:val="00AD7FDF"/>
    <w:rsid w:val="00AE1B1D"/>
    <w:rsid w:val="00AE4D23"/>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56E6"/>
    <w:rsid w:val="00B46535"/>
    <w:rsid w:val="00B47DD0"/>
    <w:rsid w:val="00B530ED"/>
    <w:rsid w:val="00B55050"/>
    <w:rsid w:val="00B553F7"/>
    <w:rsid w:val="00B55D69"/>
    <w:rsid w:val="00B57322"/>
    <w:rsid w:val="00B61FA7"/>
    <w:rsid w:val="00B62C38"/>
    <w:rsid w:val="00B63CFA"/>
    <w:rsid w:val="00B63F15"/>
    <w:rsid w:val="00B6574B"/>
    <w:rsid w:val="00B80D62"/>
    <w:rsid w:val="00B810B6"/>
    <w:rsid w:val="00B81256"/>
    <w:rsid w:val="00B8226A"/>
    <w:rsid w:val="00B827B4"/>
    <w:rsid w:val="00B84EFE"/>
    <w:rsid w:val="00B857EC"/>
    <w:rsid w:val="00B86A6F"/>
    <w:rsid w:val="00B86C4B"/>
    <w:rsid w:val="00B91965"/>
    <w:rsid w:val="00B91B1E"/>
    <w:rsid w:val="00B96388"/>
    <w:rsid w:val="00BA6C78"/>
    <w:rsid w:val="00BB0A68"/>
    <w:rsid w:val="00BB1706"/>
    <w:rsid w:val="00BB3272"/>
    <w:rsid w:val="00BB52E2"/>
    <w:rsid w:val="00BB5943"/>
    <w:rsid w:val="00BC3EFA"/>
    <w:rsid w:val="00BC448A"/>
    <w:rsid w:val="00BC7883"/>
    <w:rsid w:val="00BC7940"/>
    <w:rsid w:val="00BD02E5"/>
    <w:rsid w:val="00BD0E7A"/>
    <w:rsid w:val="00BD1129"/>
    <w:rsid w:val="00BE0B85"/>
    <w:rsid w:val="00BE2F21"/>
    <w:rsid w:val="00BF1F8E"/>
    <w:rsid w:val="00BF2A98"/>
    <w:rsid w:val="00BF6521"/>
    <w:rsid w:val="00BF751C"/>
    <w:rsid w:val="00C024EB"/>
    <w:rsid w:val="00C02FC8"/>
    <w:rsid w:val="00C076A5"/>
    <w:rsid w:val="00C110C3"/>
    <w:rsid w:val="00C11507"/>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6BD6"/>
    <w:rsid w:val="00C673EC"/>
    <w:rsid w:val="00C71374"/>
    <w:rsid w:val="00C73281"/>
    <w:rsid w:val="00C73AD3"/>
    <w:rsid w:val="00C8006D"/>
    <w:rsid w:val="00C81595"/>
    <w:rsid w:val="00C82D1B"/>
    <w:rsid w:val="00C861DD"/>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1AE4"/>
    <w:rsid w:val="00CE3FB9"/>
    <w:rsid w:val="00CE44FE"/>
    <w:rsid w:val="00CE5473"/>
    <w:rsid w:val="00CE5D4B"/>
    <w:rsid w:val="00CF333C"/>
    <w:rsid w:val="00CF45F4"/>
    <w:rsid w:val="00CF4C30"/>
    <w:rsid w:val="00D01851"/>
    <w:rsid w:val="00D03888"/>
    <w:rsid w:val="00D0585A"/>
    <w:rsid w:val="00D10386"/>
    <w:rsid w:val="00D1409D"/>
    <w:rsid w:val="00D141DA"/>
    <w:rsid w:val="00D164EB"/>
    <w:rsid w:val="00D2247A"/>
    <w:rsid w:val="00D227CE"/>
    <w:rsid w:val="00D31122"/>
    <w:rsid w:val="00D32439"/>
    <w:rsid w:val="00D32BB0"/>
    <w:rsid w:val="00D339C5"/>
    <w:rsid w:val="00D33F89"/>
    <w:rsid w:val="00D36D75"/>
    <w:rsid w:val="00D42AA3"/>
    <w:rsid w:val="00D449FF"/>
    <w:rsid w:val="00D50760"/>
    <w:rsid w:val="00D51683"/>
    <w:rsid w:val="00D519F2"/>
    <w:rsid w:val="00D55233"/>
    <w:rsid w:val="00D56EE5"/>
    <w:rsid w:val="00D5770C"/>
    <w:rsid w:val="00D606A7"/>
    <w:rsid w:val="00D607B5"/>
    <w:rsid w:val="00D61BCD"/>
    <w:rsid w:val="00D62A4F"/>
    <w:rsid w:val="00D678D9"/>
    <w:rsid w:val="00D67D30"/>
    <w:rsid w:val="00D70141"/>
    <w:rsid w:val="00D7072D"/>
    <w:rsid w:val="00D7334E"/>
    <w:rsid w:val="00D73FEA"/>
    <w:rsid w:val="00D7422E"/>
    <w:rsid w:val="00D74775"/>
    <w:rsid w:val="00D75C98"/>
    <w:rsid w:val="00D76EBF"/>
    <w:rsid w:val="00D80935"/>
    <w:rsid w:val="00D82CB2"/>
    <w:rsid w:val="00D86F39"/>
    <w:rsid w:val="00D87CDD"/>
    <w:rsid w:val="00D90FD8"/>
    <w:rsid w:val="00D91313"/>
    <w:rsid w:val="00D91E3F"/>
    <w:rsid w:val="00D93A8D"/>
    <w:rsid w:val="00D973E0"/>
    <w:rsid w:val="00DA36FE"/>
    <w:rsid w:val="00DA37FA"/>
    <w:rsid w:val="00DB04C3"/>
    <w:rsid w:val="00DB1CDD"/>
    <w:rsid w:val="00DB254E"/>
    <w:rsid w:val="00DB51B2"/>
    <w:rsid w:val="00DC0D26"/>
    <w:rsid w:val="00DC132C"/>
    <w:rsid w:val="00DC1D4B"/>
    <w:rsid w:val="00DC2170"/>
    <w:rsid w:val="00DC4188"/>
    <w:rsid w:val="00DC5ED2"/>
    <w:rsid w:val="00DC7265"/>
    <w:rsid w:val="00DD08A3"/>
    <w:rsid w:val="00DD1431"/>
    <w:rsid w:val="00DD17AA"/>
    <w:rsid w:val="00DD20CE"/>
    <w:rsid w:val="00DD2455"/>
    <w:rsid w:val="00DD2EC2"/>
    <w:rsid w:val="00DD4A83"/>
    <w:rsid w:val="00DD63E3"/>
    <w:rsid w:val="00DE0AAF"/>
    <w:rsid w:val="00DE6E6E"/>
    <w:rsid w:val="00DF0513"/>
    <w:rsid w:val="00DF07EE"/>
    <w:rsid w:val="00DF1A4F"/>
    <w:rsid w:val="00DF5708"/>
    <w:rsid w:val="00DF5DE0"/>
    <w:rsid w:val="00E00D19"/>
    <w:rsid w:val="00E00D47"/>
    <w:rsid w:val="00E056BC"/>
    <w:rsid w:val="00E06524"/>
    <w:rsid w:val="00E0749F"/>
    <w:rsid w:val="00E140C1"/>
    <w:rsid w:val="00E16F4D"/>
    <w:rsid w:val="00E26043"/>
    <w:rsid w:val="00E27031"/>
    <w:rsid w:val="00E31795"/>
    <w:rsid w:val="00E32C13"/>
    <w:rsid w:val="00E431C3"/>
    <w:rsid w:val="00E44283"/>
    <w:rsid w:val="00E455A9"/>
    <w:rsid w:val="00E51622"/>
    <w:rsid w:val="00E52EB4"/>
    <w:rsid w:val="00E53003"/>
    <w:rsid w:val="00E54B9F"/>
    <w:rsid w:val="00E54EF1"/>
    <w:rsid w:val="00E5520C"/>
    <w:rsid w:val="00E556C0"/>
    <w:rsid w:val="00E55C06"/>
    <w:rsid w:val="00E56293"/>
    <w:rsid w:val="00E604A3"/>
    <w:rsid w:val="00E60E1D"/>
    <w:rsid w:val="00E63F91"/>
    <w:rsid w:val="00E64501"/>
    <w:rsid w:val="00E66900"/>
    <w:rsid w:val="00E67172"/>
    <w:rsid w:val="00E67319"/>
    <w:rsid w:val="00E70845"/>
    <w:rsid w:val="00E718ED"/>
    <w:rsid w:val="00E72155"/>
    <w:rsid w:val="00E72D17"/>
    <w:rsid w:val="00E730CE"/>
    <w:rsid w:val="00E7752D"/>
    <w:rsid w:val="00E83BBF"/>
    <w:rsid w:val="00E83C54"/>
    <w:rsid w:val="00E857F5"/>
    <w:rsid w:val="00E8595F"/>
    <w:rsid w:val="00E927AE"/>
    <w:rsid w:val="00EA3774"/>
    <w:rsid w:val="00EA6A53"/>
    <w:rsid w:val="00EA7BA7"/>
    <w:rsid w:val="00EB0285"/>
    <w:rsid w:val="00EB06F9"/>
    <w:rsid w:val="00EB36A1"/>
    <w:rsid w:val="00EB3D28"/>
    <w:rsid w:val="00EB3FA2"/>
    <w:rsid w:val="00EC27A9"/>
    <w:rsid w:val="00ED1BAF"/>
    <w:rsid w:val="00ED3A0F"/>
    <w:rsid w:val="00ED475A"/>
    <w:rsid w:val="00EE0002"/>
    <w:rsid w:val="00EE11A9"/>
    <w:rsid w:val="00EE27DA"/>
    <w:rsid w:val="00EE303C"/>
    <w:rsid w:val="00EE38D3"/>
    <w:rsid w:val="00EE4431"/>
    <w:rsid w:val="00EE4873"/>
    <w:rsid w:val="00EE5E9D"/>
    <w:rsid w:val="00EE77AE"/>
    <w:rsid w:val="00EF0D17"/>
    <w:rsid w:val="00EF1DF6"/>
    <w:rsid w:val="00EF204B"/>
    <w:rsid w:val="00EF5377"/>
    <w:rsid w:val="00EF761D"/>
    <w:rsid w:val="00F00D34"/>
    <w:rsid w:val="00F02668"/>
    <w:rsid w:val="00F06C3F"/>
    <w:rsid w:val="00F07642"/>
    <w:rsid w:val="00F11D29"/>
    <w:rsid w:val="00F14248"/>
    <w:rsid w:val="00F153AB"/>
    <w:rsid w:val="00F15701"/>
    <w:rsid w:val="00F15CE9"/>
    <w:rsid w:val="00F1682E"/>
    <w:rsid w:val="00F16A9E"/>
    <w:rsid w:val="00F20025"/>
    <w:rsid w:val="00F26B65"/>
    <w:rsid w:val="00F279BA"/>
    <w:rsid w:val="00F31A70"/>
    <w:rsid w:val="00F335E5"/>
    <w:rsid w:val="00F34A7A"/>
    <w:rsid w:val="00F3651A"/>
    <w:rsid w:val="00F3706D"/>
    <w:rsid w:val="00F407D2"/>
    <w:rsid w:val="00F40D82"/>
    <w:rsid w:val="00F43654"/>
    <w:rsid w:val="00F44BF7"/>
    <w:rsid w:val="00F46326"/>
    <w:rsid w:val="00F47459"/>
    <w:rsid w:val="00F478C3"/>
    <w:rsid w:val="00F5159F"/>
    <w:rsid w:val="00F53203"/>
    <w:rsid w:val="00F54081"/>
    <w:rsid w:val="00F542F0"/>
    <w:rsid w:val="00F57B52"/>
    <w:rsid w:val="00F60232"/>
    <w:rsid w:val="00F6088B"/>
    <w:rsid w:val="00F6231A"/>
    <w:rsid w:val="00F629B8"/>
    <w:rsid w:val="00F65278"/>
    <w:rsid w:val="00F66911"/>
    <w:rsid w:val="00F70E8F"/>
    <w:rsid w:val="00F71856"/>
    <w:rsid w:val="00F73F3B"/>
    <w:rsid w:val="00F75ADB"/>
    <w:rsid w:val="00F830DA"/>
    <w:rsid w:val="00F85C91"/>
    <w:rsid w:val="00F861D0"/>
    <w:rsid w:val="00F86E39"/>
    <w:rsid w:val="00F909BF"/>
    <w:rsid w:val="00F9167B"/>
    <w:rsid w:val="00F92B96"/>
    <w:rsid w:val="00F93291"/>
    <w:rsid w:val="00F935C7"/>
    <w:rsid w:val="00F96342"/>
    <w:rsid w:val="00F968C8"/>
    <w:rsid w:val="00FA2A5C"/>
    <w:rsid w:val="00FA3A11"/>
    <w:rsid w:val="00FA3B11"/>
    <w:rsid w:val="00FA429A"/>
    <w:rsid w:val="00FA6EEB"/>
    <w:rsid w:val="00FB12CD"/>
    <w:rsid w:val="00FB698F"/>
    <w:rsid w:val="00FB6BE3"/>
    <w:rsid w:val="00FB6D34"/>
    <w:rsid w:val="00FC3E4B"/>
    <w:rsid w:val="00FC50B4"/>
    <w:rsid w:val="00FC5D01"/>
    <w:rsid w:val="00FC5DAF"/>
    <w:rsid w:val="00FC7440"/>
    <w:rsid w:val="00FD0907"/>
    <w:rsid w:val="00FD1BB3"/>
    <w:rsid w:val="00FD38AA"/>
    <w:rsid w:val="00FD4B5C"/>
    <w:rsid w:val="00FD4FFD"/>
    <w:rsid w:val="00FE3563"/>
    <w:rsid w:val="00FE35E5"/>
    <w:rsid w:val="00FF01EA"/>
    <w:rsid w:val="00FF1FD2"/>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Power consumption for FTP 3 with IAT 100ms (BWP switching OFF)</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53.17</c:v>
                </c:pt>
                <c:pt idx="1">
                  <c:v>47.59</c:v>
                </c:pt>
                <c:pt idx="2">
                  <c:v>46.01</c:v>
                </c:pt>
              </c:numCache>
            </c:numRef>
          </c:val>
          <c:extLst>
            <c:ext xmlns:c16="http://schemas.microsoft.com/office/drawing/2014/chart" uri="{C3380CC4-5D6E-409C-BE32-E72D297353CC}">
              <c16:uniqueId val="{00000000-0FE5-45A2-BD3E-F2107EA54B0A}"/>
            </c:ext>
          </c:extLst>
        </c:ser>
        <c:ser>
          <c:idx val="1"/>
          <c:order val="1"/>
          <c:tx>
            <c:strRef>
              <c:f>Sheet1!$C$1</c:f>
              <c:strCache>
                <c:ptCount val="1"/>
                <c:pt idx="0">
                  <c:v>P = 1ms, DCI</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43.98</c:v>
                </c:pt>
                <c:pt idx="1">
                  <c:v>38.15</c:v>
                </c:pt>
                <c:pt idx="2">
                  <c:v>36.36</c:v>
                </c:pt>
              </c:numCache>
            </c:numRef>
          </c:val>
          <c:extLst>
            <c:ext xmlns:c16="http://schemas.microsoft.com/office/drawing/2014/chart" uri="{C3380CC4-5D6E-409C-BE32-E72D297353CC}">
              <c16:uniqueId val="{00000001-0FE5-45A2-BD3E-F2107EA54B0A}"/>
            </c:ext>
          </c:extLst>
        </c:ser>
        <c:ser>
          <c:idx val="3"/>
          <c:order val="2"/>
          <c:tx>
            <c:strRef>
              <c:f>Sheet1!$E$1</c:f>
              <c:strCache>
                <c:ptCount val="1"/>
                <c:pt idx="0">
                  <c:v>P = 8ms, DCI</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32.840000000000003</c:v>
                </c:pt>
                <c:pt idx="1">
                  <c:v>26.51</c:v>
                </c:pt>
                <c:pt idx="2">
                  <c:v>24.46</c:v>
                </c:pt>
              </c:numCache>
            </c:numRef>
          </c:val>
          <c:extLst>
            <c:ext xmlns:c16="http://schemas.microsoft.com/office/drawing/2014/chart" uri="{C3380CC4-5D6E-409C-BE32-E72D297353CC}">
              <c16:uniqueId val="{00000002-0FE5-45A2-BD3E-F2107EA54B0A}"/>
            </c:ext>
          </c:extLst>
        </c:ser>
        <c:ser>
          <c:idx val="4"/>
          <c:order val="3"/>
          <c:tx>
            <c:strRef>
              <c:f>Sheet1!$F$1</c:f>
              <c:strCache>
                <c:ptCount val="1"/>
                <c:pt idx="0">
                  <c:v>P = 1ms, DCI+timer 10ms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44.56</c:v>
                </c:pt>
                <c:pt idx="1">
                  <c:v>38.770000000000003</c:v>
                </c:pt>
                <c:pt idx="2">
                  <c:v>37.03</c:v>
                </c:pt>
              </c:numCache>
            </c:numRef>
          </c:val>
          <c:extLst>
            <c:ext xmlns:c16="http://schemas.microsoft.com/office/drawing/2014/chart" uri="{C3380CC4-5D6E-409C-BE32-E72D297353CC}">
              <c16:uniqueId val="{00000003-0FE5-45A2-BD3E-F2107EA54B0A}"/>
            </c:ext>
          </c:extLst>
        </c:ser>
        <c:ser>
          <c:idx val="6"/>
          <c:order val="4"/>
          <c:tx>
            <c:strRef>
              <c:f>Sheet1!$H$1</c:f>
              <c:strCache>
                <c:ptCount val="1"/>
                <c:pt idx="0">
                  <c:v>P = 8ms, DCI+timer 10ms</c:v>
                </c:pt>
              </c:strCache>
            </c:strRef>
          </c:tx>
          <c:spPr>
            <a:solidFill>
              <a:schemeClr val="accent1">
                <a:lumMod val="60000"/>
              </a:schemeClr>
            </a:solidFill>
            <a:ln>
              <a:noFill/>
            </a:ln>
            <a:effectLst/>
          </c:spPr>
          <c:invertIfNegative val="0"/>
          <c:cat>
            <c:numRef>
              <c:f>Sheet1!$A$2:$A$4</c:f>
              <c:numCache>
                <c:formatCode>0%</c:formatCode>
                <c:ptCount val="3"/>
                <c:pt idx="0">
                  <c:v>0.05</c:v>
                </c:pt>
                <c:pt idx="1">
                  <c:v>0.5</c:v>
                </c:pt>
                <c:pt idx="2">
                  <c:v>0.95</c:v>
                </c:pt>
              </c:numCache>
            </c:numRef>
          </c:cat>
          <c:val>
            <c:numRef>
              <c:f>Sheet1!$H$2:$H$4</c:f>
              <c:numCache>
                <c:formatCode>General</c:formatCode>
                <c:ptCount val="3"/>
                <c:pt idx="0">
                  <c:v>33.869999999999997</c:v>
                </c:pt>
                <c:pt idx="1">
                  <c:v>27.58</c:v>
                </c:pt>
                <c:pt idx="2">
                  <c:v>25.5</c:v>
                </c:pt>
              </c:numCache>
            </c:numRef>
          </c:val>
          <c:extLst>
            <c:ext xmlns:c16="http://schemas.microsoft.com/office/drawing/2014/chart" uri="{C3380CC4-5D6E-409C-BE32-E72D297353CC}">
              <c16:uniqueId val="{00000004-0FE5-45A2-BD3E-F2107EA54B0A}"/>
            </c:ext>
          </c:extLst>
        </c:ser>
        <c:ser>
          <c:idx val="7"/>
          <c:order val="5"/>
          <c:tx>
            <c:strRef>
              <c:f>Sheet1!$I$1</c:f>
              <c:strCache>
                <c:ptCount val="1"/>
                <c:pt idx="0">
                  <c:v>P = 1ms, DCI+timer 20ms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45.14</c:v>
                </c:pt>
                <c:pt idx="1">
                  <c:v>39.520000000000003</c:v>
                </c:pt>
                <c:pt idx="2">
                  <c:v>37.909999999999997</c:v>
                </c:pt>
              </c:numCache>
            </c:numRef>
          </c:val>
          <c:extLst>
            <c:ext xmlns:c16="http://schemas.microsoft.com/office/drawing/2014/chart" uri="{C3380CC4-5D6E-409C-BE32-E72D297353CC}">
              <c16:uniqueId val="{00000005-0FE5-45A2-BD3E-F2107EA54B0A}"/>
            </c:ext>
          </c:extLst>
        </c:ser>
        <c:ser>
          <c:idx val="9"/>
          <c:order val="6"/>
          <c:tx>
            <c:strRef>
              <c:f>Sheet1!$K$1</c:f>
              <c:strCache>
                <c:ptCount val="1"/>
                <c:pt idx="0">
                  <c:v>P = 8ms, DCI+timer 20ms</c:v>
                </c:pt>
              </c:strCache>
            </c:strRef>
          </c:tx>
          <c:spPr>
            <a:solidFill>
              <a:schemeClr val="accent4">
                <a:lumMod val="60000"/>
              </a:schemeClr>
            </a:solidFill>
            <a:ln>
              <a:noFill/>
            </a:ln>
            <a:effectLst/>
          </c:spPr>
          <c:invertIfNegative val="0"/>
          <c:cat>
            <c:numRef>
              <c:f>Sheet1!$A$2:$A$4</c:f>
              <c:numCache>
                <c:formatCode>0%</c:formatCode>
                <c:ptCount val="3"/>
                <c:pt idx="0">
                  <c:v>0.05</c:v>
                </c:pt>
                <c:pt idx="1">
                  <c:v>0.5</c:v>
                </c:pt>
                <c:pt idx="2">
                  <c:v>0.95</c:v>
                </c:pt>
              </c:numCache>
            </c:numRef>
          </c:cat>
          <c:val>
            <c:numRef>
              <c:f>Sheet1!$K$2:$K$4</c:f>
              <c:numCache>
                <c:formatCode>General</c:formatCode>
                <c:ptCount val="3"/>
                <c:pt idx="0">
                  <c:v>35.31</c:v>
                </c:pt>
                <c:pt idx="1">
                  <c:v>29.34</c:v>
                </c:pt>
                <c:pt idx="2">
                  <c:v>27.65</c:v>
                </c:pt>
              </c:numCache>
            </c:numRef>
          </c:val>
          <c:extLst>
            <c:ext xmlns:c16="http://schemas.microsoft.com/office/drawing/2014/chart" uri="{C3380CC4-5D6E-409C-BE32-E72D297353CC}">
              <c16:uniqueId val="{00000006-0FE5-45A2-BD3E-F2107EA54B0A}"/>
            </c:ext>
          </c:extLst>
        </c:ser>
        <c:ser>
          <c:idx val="10"/>
          <c:order val="7"/>
          <c:tx>
            <c:strRef>
              <c:f>Sheet1!$L$1</c:f>
              <c:strCache>
                <c:ptCount val="1"/>
                <c:pt idx="0">
                  <c:v>P = 1ms, DCI+timer 40ms</c:v>
                </c:pt>
              </c:strCache>
            </c:strRef>
          </c:tx>
          <c:spPr>
            <a:solidFill>
              <a:schemeClr val="accent5">
                <a:lumMod val="60000"/>
              </a:schemeClr>
            </a:solidFill>
            <a:ln>
              <a:noFill/>
            </a:ln>
            <a:effectLst/>
          </c:spPr>
          <c:invertIfNegative val="0"/>
          <c:cat>
            <c:numRef>
              <c:f>Sheet1!$A$2:$A$4</c:f>
              <c:numCache>
                <c:formatCode>0%</c:formatCode>
                <c:ptCount val="3"/>
                <c:pt idx="0">
                  <c:v>0.05</c:v>
                </c:pt>
                <c:pt idx="1">
                  <c:v>0.5</c:v>
                </c:pt>
                <c:pt idx="2">
                  <c:v>0.95</c:v>
                </c:pt>
              </c:numCache>
            </c:numRef>
          </c:cat>
          <c:val>
            <c:numRef>
              <c:f>Sheet1!$L$2:$L$4</c:f>
              <c:numCache>
                <c:formatCode>General</c:formatCode>
                <c:ptCount val="3"/>
                <c:pt idx="0">
                  <c:v>46.52</c:v>
                </c:pt>
                <c:pt idx="1">
                  <c:v>41.23</c:v>
                </c:pt>
                <c:pt idx="2">
                  <c:v>39.74</c:v>
                </c:pt>
              </c:numCache>
            </c:numRef>
          </c:val>
          <c:extLst>
            <c:ext xmlns:c16="http://schemas.microsoft.com/office/drawing/2014/chart" uri="{C3380CC4-5D6E-409C-BE32-E72D297353CC}">
              <c16:uniqueId val="{00000007-0FE5-45A2-BD3E-F2107EA54B0A}"/>
            </c:ext>
          </c:extLst>
        </c:ser>
        <c:ser>
          <c:idx val="12"/>
          <c:order val="8"/>
          <c:tx>
            <c:strRef>
              <c:f>Sheet1!$N$1</c:f>
              <c:strCache>
                <c:ptCount val="1"/>
                <c:pt idx="0">
                  <c:v>P = 8ms, DCI+timer 40ms</c:v>
                </c:pt>
              </c:strCache>
            </c:strRef>
          </c:tx>
          <c:spPr>
            <a:solidFill>
              <a:schemeClr val="accent1">
                <a:lumMod val="80000"/>
                <a:lumOff val="20000"/>
              </a:schemeClr>
            </a:solidFill>
            <a:ln>
              <a:noFill/>
            </a:ln>
            <a:effectLst/>
          </c:spPr>
          <c:invertIfNegative val="0"/>
          <c:cat>
            <c:numRef>
              <c:f>Sheet1!$A$2:$A$4</c:f>
              <c:numCache>
                <c:formatCode>0%</c:formatCode>
                <c:ptCount val="3"/>
                <c:pt idx="0">
                  <c:v>0.05</c:v>
                </c:pt>
                <c:pt idx="1">
                  <c:v>0.5</c:v>
                </c:pt>
                <c:pt idx="2">
                  <c:v>0.95</c:v>
                </c:pt>
              </c:numCache>
            </c:numRef>
          </c:cat>
          <c:val>
            <c:numRef>
              <c:f>Sheet1!$N$2:$N$4</c:f>
              <c:numCache>
                <c:formatCode>General</c:formatCode>
                <c:ptCount val="3"/>
                <c:pt idx="0">
                  <c:v>38.01</c:v>
                </c:pt>
                <c:pt idx="1">
                  <c:v>32.979999999999997</c:v>
                </c:pt>
                <c:pt idx="2">
                  <c:v>31.55</c:v>
                </c:pt>
              </c:numCache>
            </c:numRef>
          </c:val>
          <c:extLst>
            <c:ext xmlns:c16="http://schemas.microsoft.com/office/drawing/2014/chart" uri="{C3380CC4-5D6E-409C-BE32-E72D297353CC}">
              <c16:uniqueId val="{00000008-0FE5-45A2-BD3E-F2107EA54B0A}"/>
            </c:ext>
          </c:extLst>
        </c:ser>
        <c:dLbls>
          <c:showLegendKey val="0"/>
          <c:showVal val="0"/>
          <c:showCatName val="0"/>
          <c:showSerName val="0"/>
          <c:showPercent val="0"/>
          <c:showBubbleSize val="0"/>
        </c:dLbls>
        <c:gapWidth val="219"/>
        <c:overlap val="-27"/>
        <c:axId val="958888264"/>
        <c:axId val="958895152"/>
      </c:barChart>
      <c:catAx>
        <c:axId val="95888826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95152"/>
        <c:crosses val="autoZero"/>
        <c:auto val="1"/>
        <c:lblAlgn val="ctr"/>
        <c:lblOffset val="100"/>
        <c:noMultiLvlLbl val="0"/>
      </c:catAx>
      <c:valAx>
        <c:axId val="958895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88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Power consumption for FTP 3 with IAT 100ms (BWP switching ON)</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35.83</c:v>
                </c:pt>
                <c:pt idx="1">
                  <c:v>29.5</c:v>
                </c:pt>
                <c:pt idx="2">
                  <c:v>27.63</c:v>
                </c:pt>
              </c:numCache>
            </c:numRef>
          </c:val>
          <c:extLst>
            <c:ext xmlns:c16="http://schemas.microsoft.com/office/drawing/2014/chart" uri="{C3380CC4-5D6E-409C-BE32-E72D297353CC}">
              <c16:uniqueId val="{00000000-8614-4A98-9826-96E2DAEEA784}"/>
            </c:ext>
          </c:extLst>
        </c:ser>
        <c:ser>
          <c:idx val="1"/>
          <c:order val="1"/>
          <c:tx>
            <c:strRef>
              <c:f>Sheet1!$C$1</c:f>
              <c:strCache>
                <c:ptCount val="1"/>
                <c:pt idx="0">
                  <c:v>P = 1ms, DCI</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31.14</c:v>
                </c:pt>
                <c:pt idx="1">
                  <c:v>24.65</c:v>
                </c:pt>
                <c:pt idx="2">
                  <c:v>22.62</c:v>
                </c:pt>
              </c:numCache>
            </c:numRef>
          </c:val>
          <c:extLst>
            <c:ext xmlns:c16="http://schemas.microsoft.com/office/drawing/2014/chart" uri="{C3380CC4-5D6E-409C-BE32-E72D297353CC}">
              <c16:uniqueId val="{00000001-8614-4A98-9826-96E2DAEEA784}"/>
            </c:ext>
          </c:extLst>
        </c:ser>
        <c:ser>
          <c:idx val="3"/>
          <c:order val="2"/>
          <c:tx>
            <c:strRef>
              <c:f>Sheet1!$E$1</c:f>
              <c:strCache>
                <c:ptCount val="1"/>
                <c:pt idx="0">
                  <c:v>P = 8ms, DCI</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26.81</c:v>
                </c:pt>
                <c:pt idx="1">
                  <c:v>20.170000000000002</c:v>
                </c:pt>
                <c:pt idx="2">
                  <c:v>17.989999999999998</c:v>
                </c:pt>
              </c:numCache>
            </c:numRef>
          </c:val>
          <c:extLst>
            <c:ext xmlns:c16="http://schemas.microsoft.com/office/drawing/2014/chart" uri="{C3380CC4-5D6E-409C-BE32-E72D297353CC}">
              <c16:uniqueId val="{00000002-8614-4A98-9826-96E2DAEEA784}"/>
            </c:ext>
          </c:extLst>
        </c:ser>
        <c:ser>
          <c:idx val="4"/>
          <c:order val="3"/>
          <c:tx>
            <c:strRef>
              <c:f>Sheet1!$F$1</c:f>
              <c:strCache>
                <c:ptCount val="1"/>
                <c:pt idx="0">
                  <c:v>P = 1ms, DCI+timer 10ms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31.93</c:v>
                </c:pt>
                <c:pt idx="1">
                  <c:v>25.52</c:v>
                </c:pt>
                <c:pt idx="2">
                  <c:v>23.54</c:v>
                </c:pt>
              </c:numCache>
            </c:numRef>
          </c:val>
          <c:extLst>
            <c:ext xmlns:c16="http://schemas.microsoft.com/office/drawing/2014/chart" uri="{C3380CC4-5D6E-409C-BE32-E72D297353CC}">
              <c16:uniqueId val="{00000003-8614-4A98-9826-96E2DAEEA784}"/>
            </c:ext>
          </c:extLst>
        </c:ser>
        <c:ser>
          <c:idx val="6"/>
          <c:order val="4"/>
          <c:tx>
            <c:strRef>
              <c:f>Sheet1!$H$1</c:f>
              <c:strCache>
                <c:ptCount val="1"/>
                <c:pt idx="0">
                  <c:v>P = 8ms, DCI+timer 10ms</c:v>
                </c:pt>
              </c:strCache>
            </c:strRef>
          </c:tx>
          <c:spPr>
            <a:solidFill>
              <a:schemeClr val="accent1">
                <a:lumMod val="60000"/>
              </a:schemeClr>
            </a:solidFill>
            <a:ln>
              <a:noFill/>
            </a:ln>
            <a:effectLst/>
          </c:spPr>
          <c:invertIfNegative val="0"/>
          <c:cat>
            <c:numRef>
              <c:f>Sheet1!$A$2:$A$4</c:f>
              <c:numCache>
                <c:formatCode>0%</c:formatCode>
                <c:ptCount val="3"/>
                <c:pt idx="0">
                  <c:v>0.05</c:v>
                </c:pt>
                <c:pt idx="1">
                  <c:v>0.5</c:v>
                </c:pt>
                <c:pt idx="2">
                  <c:v>0.95</c:v>
                </c:pt>
              </c:numCache>
            </c:numRef>
          </c:cat>
          <c:val>
            <c:numRef>
              <c:f>Sheet1!$H$2:$H$4</c:f>
              <c:numCache>
                <c:formatCode>General</c:formatCode>
                <c:ptCount val="3"/>
                <c:pt idx="0">
                  <c:v>28.08</c:v>
                </c:pt>
                <c:pt idx="1">
                  <c:v>21.5</c:v>
                </c:pt>
                <c:pt idx="2">
                  <c:v>19.329999999999998</c:v>
                </c:pt>
              </c:numCache>
            </c:numRef>
          </c:val>
          <c:extLst>
            <c:ext xmlns:c16="http://schemas.microsoft.com/office/drawing/2014/chart" uri="{C3380CC4-5D6E-409C-BE32-E72D297353CC}">
              <c16:uniqueId val="{00000004-8614-4A98-9826-96E2DAEEA784}"/>
            </c:ext>
          </c:extLst>
        </c:ser>
        <c:ser>
          <c:idx val="7"/>
          <c:order val="5"/>
          <c:tx>
            <c:strRef>
              <c:f>Sheet1!$I$1</c:f>
              <c:strCache>
                <c:ptCount val="1"/>
                <c:pt idx="0">
                  <c:v>P = 1ms, DCI+timer 20ms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32.47</c:v>
                </c:pt>
                <c:pt idx="1">
                  <c:v>26.22</c:v>
                </c:pt>
                <c:pt idx="2">
                  <c:v>24.35</c:v>
                </c:pt>
              </c:numCache>
            </c:numRef>
          </c:val>
          <c:extLst>
            <c:ext xmlns:c16="http://schemas.microsoft.com/office/drawing/2014/chart" uri="{C3380CC4-5D6E-409C-BE32-E72D297353CC}">
              <c16:uniqueId val="{00000005-8614-4A98-9826-96E2DAEEA784}"/>
            </c:ext>
          </c:extLst>
        </c:ser>
        <c:ser>
          <c:idx val="9"/>
          <c:order val="6"/>
          <c:tx>
            <c:strRef>
              <c:f>Sheet1!$K$1</c:f>
              <c:strCache>
                <c:ptCount val="1"/>
                <c:pt idx="0">
                  <c:v>P = 8ms, DCI+timer 20ms</c:v>
                </c:pt>
              </c:strCache>
            </c:strRef>
          </c:tx>
          <c:spPr>
            <a:solidFill>
              <a:schemeClr val="accent4">
                <a:lumMod val="60000"/>
              </a:schemeClr>
            </a:solidFill>
            <a:ln>
              <a:noFill/>
            </a:ln>
            <a:effectLst/>
          </c:spPr>
          <c:invertIfNegative val="0"/>
          <c:cat>
            <c:numRef>
              <c:f>Sheet1!$A$2:$A$4</c:f>
              <c:numCache>
                <c:formatCode>0%</c:formatCode>
                <c:ptCount val="3"/>
                <c:pt idx="0">
                  <c:v>0.05</c:v>
                </c:pt>
                <c:pt idx="1">
                  <c:v>0.5</c:v>
                </c:pt>
                <c:pt idx="2">
                  <c:v>0.95</c:v>
                </c:pt>
              </c:numCache>
            </c:numRef>
          </c:cat>
          <c:val>
            <c:numRef>
              <c:f>Sheet1!$K$2:$K$4</c:f>
              <c:numCache>
                <c:formatCode>General</c:formatCode>
                <c:ptCount val="3"/>
                <c:pt idx="0">
                  <c:v>29.24</c:v>
                </c:pt>
                <c:pt idx="1">
                  <c:v>22.92</c:v>
                </c:pt>
                <c:pt idx="2">
                  <c:v>21.02</c:v>
                </c:pt>
              </c:numCache>
            </c:numRef>
          </c:val>
          <c:extLst>
            <c:ext xmlns:c16="http://schemas.microsoft.com/office/drawing/2014/chart" uri="{C3380CC4-5D6E-409C-BE32-E72D297353CC}">
              <c16:uniqueId val="{00000006-8614-4A98-9826-96E2DAEEA784}"/>
            </c:ext>
          </c:extLst>
        </c:ser>
        <c:ser>
          <c:idx val="10"/>
          <c:order val="7"/>
          <c:tx>
            <c:strRef>
              <c:f>Sheet1!$L$1</c:f>
              <c:strCache>
                <c:ptCount val="1"/>
                <c:pt idx="0">
                  <c:v>P = 1ms, DCI+timer 40ms</c:v>
                </c:pt>
              </c:strCache>
            </c:strRef>
          </c:tx>
          <c:spPr>
            <a:solidFill>
              <a:schemeClr val="accent5">
                <a:lumMod val="60000"/>
              </a:schemeClr>
            </a:solidFill>
            <a:ln>
              <a:noFill/>
            </a:ln>
            <a:effectLst/>
          </c:spPr>
          <c:invertIfNegative val="0"/>
          <c:cat>
            <c:numRef>
              <c:f>Sheet1!$A$2:$A$4</c:f>
              <c:numCache>
                <c:formatCode>0%</c:formatCode>
                <c:ptCount val="3"/>
                <c:pt idx="0">
                  <c:v>0.05</c:v>
                </c:pt>
                <c:pt idx="1">
                  <c:v>0.5</c:v>
                </c:pt>
                <c:pt idx="2">
                  <c:v>0.95</c:v>
                </c:pt>
              </c:numCache>
            </c:numRef>
          </c:cat>
          <c:val>
            <c:numRef>
              <c:f>Sheet1!$L$2:$L$4</c:f>
              <c:numCache>
                <c:formatCode>General</c:formatCode>
                <c:ptCount val="3"/>
                <c:pt idx="0">
                  <c:v>33.19</c:v>
                </c:pt>
                <c:pt idx="1">
                  <c:v>27.01</c:v>
                </c:pt>
                <c:pt idx="2">
                  <c:v>25.14</c:v>
                </c:pt>
              </c:numCache>
            </c:numRef>
          </c:val>
          <c:extLst>
            <c:ext xmlns:c16="http://schemas.microsoft.com/office/drawing/2014/chart" uri="{C3380CC4-5D6E-409C-BE32-E72D297353CC}">
              <c16:uniqueId val="{00000007-8614-4A98-9826-96E2DAEEA784}"/>
            </c:ext>
          </c:extLst>
        </c:ser>
        <c:ser>
          <c:idx val="12"/>
          <c:order val="8"/>
          <c:tx>
            <c:strRef>
              <c:f>Sheet1!$N$1</c:f>
              <c:strCache>
                <c:ptCount val="1"/>
                <c:pt idx="0">
                  <c:v>P = 8ms, DCI+timer 40ms</c:v>
                </c:pt>
              </c:strCache>
            </c:strRef>
          </c:tx>
          <c:spPr>
            <a:solidFill>
              <a:schemeClr val="accent1">
                <a:lumMod val="80000"/>
                <a:lumOff val="20000"/>
              </a:schemeClr>
            </a:solidFill>
            <a:ln>
              <a:noFill/>
            </a:ln>
            <a:effectLst/>
          </c:spPr>
          <c:invertIfNegative val="0"/>
          <c:cat>
            <c:numRef>
              <c:f>Sheet1!$A$2:$A$4</c:f>
              <c:numCache>
                <c:formatCode>0%</c:formatCode>
                <c:ptCount val="3"/>
                <c:pt idx="0">
                  <c:v>0.05</c:v>
                </c:pt>
                <c:pt idx="1">
                  <c:v>0.5</c:v>
                </c:pt>
                <c:pt idx="2">
                  <c:v>0.95</c:v>
                </c:pt>
              </c:numCache>
            </c:numRef>
          </c:cat>
          <c:val>
            <c:numRef>
              <c:f>Sheet1!$N$2:$N$4</c:f>
              <c:numCache>
                <c:formatCode>General</c:formatCode>
                <c:ptCount val="3"/>
                <c:pt idx="0">
                  <c:v>30.57</c:v>
                </c:pt>
                <c:pt idx="1">
                  <c:v>24.55</c:v>
                </c:pt>
                <c:pt idx="2">
                  <c:v>22.68</c:v>
                </c:pt>
              </c:numCache>
            </c:numRef>
          </c:val>
          <c:extLst>
            <c:ext xmlns:c16="http://schemas.microsoft.com/office/drawing/2014/chart" uri="{C3380CC4-5D6E-409C-BE32-E72D297353CC}">
              <c16:uniqueId val="{00000008-8614-4A98-9826-96E2DAEEA784}"/>
            </c:ext>
          </c:extLst>
        </c:ser>
        <c:dLbls>
          <c:showLegendKey val="0"/>
          <c:showVal val="0"/>
          <c:showCatName val="0"/>
          <c:showSerName val="0"/>
          <c:showPercent val="0"/>
          <c:showBubbleSize val="0"/>
        </c:dLbls>
        <c:gapWidth val="219"/>
        <c:overlap val="-27"/>
        <c:axId val="958888264"/>
        <c:axId val="958895152"/>
      </c:barChart>
      <c:catAx>
        <c:axId val="95888826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95152"/>
        <c:crosses val="autoZero"/>
        <c:auto val="1"/>
        <c:lblAlgn val="ctr"/>
        <c:lblOffset val="100"/>
        <c:noMultiLvlLbl val="0"/>
      </c:catAx>
      <c:valAx>
        <c:axId val="958895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88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Power consumption for VoIP (BWP switching OFF)</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34.6</c:v>
                </c:pt>
                <c:pt idx="1">
                  <c:v>34.21</c:v>
                </c:pt>
                <c:pt idx="2">
                  <c:v>34.479999999999997</c:v>
                </c:pt>
              </c:numCache>
            </c:numRef>
          </c:val>
          <c:extLst>
            <c:ext xmlns:c16="http://schemas.microsoft.com/office/drawing/2014/chart" uri="{C3380CC4-5D6E-409C-BE32-E72D297353CC}">
              <c16:uniqueId val="{00000000-33D3-4113-B30C-589845788ADA}"/>
            </c:ext>
          </c:extLst>
        </c:ser>
        <c:ser>
          <c:idx val="1"/>
          <c:order val="1"/>
          <c:tx>
            <c:strRef>
              <c:f>Sheet1!$C$1</c:f>
              <c:strCache>
                <c:ptCount val="1"/>
                <c:pt idx="0">
                  <c:v>P = 1ms, DCI</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31.28</c:v>
                </c:pt>
                <c:pt idx="1">
                  <c:v>31.04</c:v>
                </c:pt>
                <c:pt idx="2">
                  <c:v>31.35</c:v>
                </c:pt>
              </c:numCache>
            </c:numRef>
          </c:val>
          <c:extLst>
            <c:ext xmlns:c16="http://schemas.microsoft.com/office/drawing/2014/chart" uri="{C3380CC4-5D6E-409C-BE32-E72D297353CC}">
              <c16:uniqueId val="{00000001-33D3-4113-B30C-589845788ADA}"/>
            </c:ext>
          </c:extLst>
        </c:ser>
        <c:ser>
          <c:idx val="3"/>
          <c:order val="2"/>
          <c:tx>
            <c:strRef>
              <c:f>Sheet1!$E$1</c:f>
              <c:strCache>
                <c:ptCount val="1"/>
                <c:pt idx="0">
                  <c:v>P = 8ms, DCI</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20.04</c:v>
                </c:pt>
                <c:pt idx="1">
                  <c:v>19.510000000000002</c:v>
                </c:pt>
                <c:pt idx="2">
                  <c:v>19.87</c:v>
                </c:pt>
              </c:numCache>
            </c:numRef>
          </c:val>
          <c:extLst>
            <c:ext xmlns:c16="http://schemas.microsoft.com/office/drawing/2014/chart" uri="{C3380CC4-5D6E-409C-BE32-E72D297353CC}">
              <c16:uniqueId val="{00000002-33D3-4113-B30C-589845788ADA}"/>
            </c:ext>
          </c:extLst>
        </c:ser>
        <c:ser>
          <c:idx val="4"/>
          <c:order val="3"/>
          <c:tx>
            <c:strRef>
              <c:f>Sheet1!$F$1</c:f>
              <c:strCache>
                <c:ptCount val="1"/>
                <c:pt idx="0">
                  <c:v>P = 1ms, DCI+timer 5ms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32.799999999999997</c:v>
                </c:pt>
                <c:pt idx="1">
                  <c:v>32.43</c:v>
                </c:pt>
                <c:pt idx="2">
                  <c:v>32.78</c:v>
                </c:pt>
              </c:numCache>
            </c:numRef>
          </c:val>
          <c:extLst>
            <c:ext xmlns:c16="http://schemas.microsoft.com/office/drawing/2014/chart" uri="{C3380CC4-5D6E-409C-BE32-E72D297353CC}">
              <c16:uniqueId val="{00000003-33D3-4113-B30C-589845788ADA}"/>
            </c:ext>
          </c:extLst>
        </c:ser>
        <c:ser>
          <c:idx val="6"/>
          <c:order val="4"/>
          <c:tx>
            <c:strRef>
              <c:f>Sheet1!$H$1</c:f>
              <c:strCache>
                <c:ptCount val="1"/>
                <c:pt idx="0">
                  <c:v>P = 8ms, DCI+timer 5ms</c:v>
                </c:pt>
              </c:strCache>
            </c:strRef>
          </c:tx>
          <c:spPr>
            <a:solidFill>
              <a:schemeClr val="accent1">
                <a:lumMod val="60000"/>
              </a:schemeClr>
            </a:solidFill>
            <a:ln>
              <a:noFill/>
            </a:ln>
            <a:effectLst/>
          </c:spPr>
          <c:invertIfNegative val="0"/>
          <c:cat>
            <c:numRef>
              <c:f>Sheet1!$A$2:$A$4</c:f>
              <c:numCache>
                <c:formatCode>0%</c:formatCode>
                <c:ptCount val="3"/>
                <c:pt idx="0">
                  <c:v>0.05</c:v>
                </c:pt>
                <c:pt idx="1">
                  <c:v>0.5</c:v>
                </c:pt>
                <c:pt idx="2">
                  <c:v>0.95</c:v>
                </c:pt>
              </c:numCache>
            </c:numRef>
          </c:cat>
          <c:val>
            <c:numRef>
              <c:f>Sheet1!$H$2:$H$4</c:f>
              <c:numCache>
                <c:formatCode>General</c:formatCode>
                <c:ptCount val="3"/>
                <c:pt idx="0">
                  <c:v>26.49</c:v>
                </c:pt>
                <c:pt idx="1">
                  <c:v>26.32</c:v>
                </c:pt>
                <c:pt idx="2">
                  <c:v>26.79</c:v>
                </c:pt>
              </c:numCache>
            </c:numRef>
          </c:val>
          <c:extLst>
            <c:ext xmlns:c16="http://schemas.microsoft.com/office/drawing/2014/chart" uri="{C3380CC4-5D6E-409C-BE32-E72D297353CC}">
              <c16:uniqueId val="{00000004-33D3-4113-B30C-589845788ADA}"/>
            </c:ext>
          </c:extLst>
        </c:ser>
        <c:dLbls>
          <c:showLegendKey val="0"/>
          <c:showVal val="0"/>
          <c:showCatName val="0"/>
          <c:showSerName val="0"/>
          <c:showPercent val="0"/>
          <c:showBubbleSize val="0"/>
        </c:dLbls>
        <c:gapWidth val="219"/>
        <c:overlap val="-27"/>
        <c:axId val="958888264"/>
        <c:axId val="958895152"/>
      </c:barChart>
      <c:catAx>
        <c:axId val="95888826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95152"/>
        <c:crosses val="autoZero"/>
        <c:auto val="1"/>
        <c:lblAlgn val="ctr"/>
        <c:lblOffset val="100"/>
        <c:noMultiLvlLbl val="0"/>
      </c:catAx>
      <c:valAx>
        <c:axId val="958895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88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Power consumption for VoIP (BWP switching ON)</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25.41</c:v>
                </c:pt>
                <c:pt idx="1">
                  <c:v>24.97</c:v>
                </c:pt>
                <c:pt idx="2">
                  <c:v>25.29</c:v>
                </c:pt>
              </c:numCache>
            </c:numRef>
          </c:val>
          <c:extLst>
            <c:ext xmlns:c16="http://schemas.microsoft.com/office/drawing/2014/chart" uri="{C3380CC4-5D6E-409C-BE32-E72D297353CC}">
              <c16:uniqueId val="{00000000-94D5-4B3C-BFCF-659787B5C865}"/>
            </c:ext>
          </c:extLst>
        </c:ser>
        <c:ser>
          <c:idx val="1"/>
          <c:order val="1"/>
          <c:tx>
            <c:strRef>
              <c:f>Sheet1!$C$1</c:f>
              <c:strCache>
                <c:ptCount val="1"/>
                <c:pt idx="0">
                  <c:v>P = 1ms, DCI</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22.03</c:v>
                </c:pt>
                <c:pt idx="1">
                  <c:v>21.75</c:v>
                </c:pt>
                <c:pt idx="2">
                  <c:v>22.11</c:v>
                </c:pt>
              </c:numCache>
            </c:numRef>
          </c:val>
          <c:extLst>
            <c:ext xmlns:c16="http://schemas.microsoft.com/office/drawing/2014/chart" uri="{C3380CC4-5D6E-409C-BE32-E72D297353CC}">
              <c16:uniqueId val="{00000001-94D5-4B3C-BFCF-659787B5C865}"/>
            </c:ext>
          </c:extLst>
        </c:ser>
        <c:ser>
          <c:idx val="3"/>
          <c:order val="2"/>
          <c:tx>
            <c:strRef>
              <c:f>Sheet1!$E$1</c:f>
              <c:strCache>
                <c:ptCount val="1"/>
                <c:pt idx="0">
                  <c:v>P = 8ms, DCI</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14.6</c:v>
                </c:pt>
                <c:pt idx="1">
                  <c:v>14.09</c:v>
                </c:pt>
                <c:pt idx="2">
                  <c:v>14.43</c:v>
                </c:pt>
              </c:numCache>
            </c:numRef>
          </c:val>
          <c:extLst>
            <c:ext xmlns:c16="http://schemas.microsoft.com/office/drawing/2014/chart" uri="{C3380CC4-5D6E-409C-BE32-E72D297353CC}">
              <c16:uniqueId val="{00000002-94D5-4B3C-BFCF-659787B5C865}"/>
            </c:ext>
          </c:extLst>
        </c:ser>
        <c:ser>
          <c:idx val="4"/>
          <c:order val="3"/>
          <c:tx>
            <c:strRef>
              <c:f>Sheet1!$F$1</c:f>
              <c:strCache>
                <c:ptCount val="1"/>
                <c:pt idx="0">
                  <c:v>P = 1ms, DCI+timer 5ms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23.59</c:v>
                </c:pt>
                <c:pt idx="1">
                  <c:v>23.15</c:v>
                </c:pt>
                <c:pt idx="2">
                  <c:v>23.56</c:v>
                </c:pt>
              </c:numCache>
            </c:numRef>
          </c:val>
          <c:extLst>
            <c:ext xmlns:c16="http://schemas.microsoft.com/office/drawing/2014/chart" uri="{C3380CC4-5D6E-409C-BE32-E72D297353CC}">
              <c16:uniqueId val="{00000003-94D5-4B3C-BFCF-659787B5C865}"/>
            </c:ext>
          </c:extLst>
        </c:ser>
        <c:ser>
          <c:idx val="6"/>
          <c:order val="4"/>
          <c:tx>
            <c:strRef>
              <c:f>Sheet1!$H$1</c:f>
              <c:strCache>
                <c:ptCount val="1"/>
                <c:pt idx="0">
                  <c:v>P = 8ms, DCI+timer 5ms</c:v>
                </c:pt>
              </c:strCache>
            </c:strRef>
          </c:tx>
          <c:spPr>
            <a:solidFill>
              <a:schemeClr val="accent1">
                <a:lumMod val="60000"/>
              </a:schemeClr>
            </a:solidFill>
            <a:ln>
              <a:noFill/>
            </a:ln>
            <a:effectLst/>
          </c:spPr>
          <c:invertIfNegative val="0"/>
          <c:cat>
            <c:numRef>
              <c:f>Sheet1!$A$2:$A$4</c:f>
              <c:numCache>
                <c:formatCode>0%</c:formatCode>
                <c:ptCount val="3"/>
                <c:pt idx="0">
                  <c:v>0.05</c:v>
                </c:pt>
                <c:pt idx="1">
                  <c:v>0.5</c:v>
                </c:pt>
                <c:pt idx="2">
                  <c:v>0.95</c:v>
                </c:pt>
              </c:numCache>
            </c:numRef>
          </c:cat>
          <c:val>
            <c:numRef>
              <c:f>Sheet1!$H$2:$H$4</c:f>
              <c:numCache>
                <c:formatCode>General</c:formatCode>
                <c:ptCount val="3"/>
                <c:pt idx="0">
                  <c:v>20.100000000000001</c:v>
                </c:pt>
                <c:pt idx="1">
                  <c:v>19.809999999999999</c:v>
                </c:pt>
                <c:pt idx="2">
                  <c:v>20.260000000000002</c:v>
                </c:pt>
              </c:numCache>
            </c:numRef>
          </c:val>
          <c:extLst>
            <c:ext xmlns:c16="http://schemas.microsoft.com/office/drawing/2014/chart" uri="{C3380CC4-5D6E-409C-BE32-E72D297353CC}">
              <c16:uniqueId val="{00000004-94D5-4B3C-BFCF-659787B5C865}"/>
            </c:ext>
          </c:extLst>
        </c:ser>
        <c:dLbls>
          <c:showLegendKey val="0"/>
          <c:showVal val="0"/>
          <c:showCatName val="0"/>
          <c:showSerName val="0"/>
          <c:showPercent val="0"/>
          <c:showBubbleSize val="0"/>
        </c:dLbls>
        <c:gapWidth val="219"/>
        <c:overlap val="-27"/>
        <c:axId val="958888264"/>
        <c:axId val="958895152"/>
      </c:barChart>
      <c:catAx>
        <c:axId val="95888826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95152"/>
        <c:crosses val="autoZero"/>
        <c:auto val="1"/>
        <c:lblAlgn val="ctr"/>
        <c:lblOffset val="100"/>
        <c:noMultiLvlLbl val="0"/>
      </c:catAx>
      <c:valAx>
        <c:axId val="958895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958888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A6ADF-2B95-4145-907E-CCBD19F88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64407F-B480-492B-8A5E-2C1E534A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1982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4</cp:revision>
  <dcterms:created xsi:type="dcterms:W3CDTF">2021-01-19T08:04:00Z</dcterms:created>
  <dcterms:modified xsi:type="dcterms:W3CDTF">2021-01-19T08:05:00Z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